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4F39" w14:textId="77777777" w:rsidR="005E7D42" w:rsidRDefault="005E7D42" w:rsidP="000A6275">
      <w:pPr>
        <w:pStyle w:val="Title"/>
        <w:jc w:val="center"/>
        <w:rPr>
          <w:rFonts w:eastAsia="Arial"/>
        </w:rPr>
      </w:pPr>
      <w:r>
        <w:rPr>
          <w:rFonts w:eastAsia="Arial"/>
        </w:rPr>
        <w:t>Visiting Research Scholars Policy</w:t>
      </w:r>
    </w:p>
    <w:p w14:paraId="78E53570" w14:textId="77777777" w:rsidR="005E7D42" w:rsidRDefault="005E7D42" w:rsidP="005E7D42">
      <w:pPr>
        <w:pBdr>
          <w:top w:val="nil"/>
          <w:left w:val="nil"/>
          <w:bottom w:val="nil"/>
          <w:right w:val="nil"/>
          <w:between w:val="nil"/>
        </w:pBdr>
        <w:spacing w:after="0" w:line="240" w:lineRule="auto"/>
        <w:jc w:val="center"/>
        <w:rPr>
          <w:rFonts w:ascii="Arial" w:eastAsia="Arial" w:hAnsi="Arial" w:cs="Arial"/>
          <w:b/>
          <w:color w:val="000000"/>
          <w:sz w:val="28"/>
          <w:szCs w:val="28"/>
        </w:rPr>
      </w:pPr>
    </w:p>
    <w:p w14:paraId="0C4013EF" w14:textId="11D6E331" w:rsidR="005E7D42" w:rsidRDefault="005E7D42" w:rsidP="005E7D42">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2021</w:t>
      </w:r>
      <w:r w:rsidR="0070799E">
        <w:rPr>
          <w:rFonts w:ascii="Arial" w:eastAsia="Arial" w:hAnsi="Arial" w:cs="Arial"/>
          <w:b/>
          <w:color w:val="000000"/>
          <w:sz w:val="28"/>
          <w:szCs w:val="28"/>
        </w:rPr>
        <w:t xml:space="preserve"> – 2022</w:t>
      </w:r>
    </w:p>
    <w:p w14:paraId="11497040" w14:textId="77777777" w:rsidR="005E7D42" w:rsidRDefault="005E7D42" w:rsidP="005E7D42">
      <w:pPr>
        <w:pBdr>
          <w:top w:val="nil"/>
          <w:left w:val="nil"/>
          <w:bottom w:val="nil"/>
          <w:right w:val="nil"/>
          <w:between w:val="nil"/>
        </w:pBdr>
        <w:spacing w:after="0" w:line="240" w:lineRule="auto"/>
        <w:rPr>
          <w:rFonts w:ascii="Arial" w:eastAsia="Arial" w:hAnsi="Arial" w:cs="Arial"/>
          <w:color w:val="000000"/>
          <w:sz w:val="23"/>
          <w:szCs w:val="23"/>
        </w:rPr>
      </w:pPr>
    </w:p>
    <w:p w14:paraId="4963F21C"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The College aims to develop and maintain a strong research culture in part through national and international research exchange and collaboration. To this end we would encourage visits from student visitors normally undertaking a PhD at an international University who wish to contribute to, and participate in, the research culture of the College. In particular, we welcome visitors with strengths in our key research areas, and from Universities with whom we have or are keen to develop strategic partnerships. </w:t>
      </w:r>
    </w:p>
    <w:p w14:paraId="1A4BF21E"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6E94297C"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Academic visitors are not covered by this policy and any academics from international Universities interested in spending time at the University on a visiting scholar basis should refer to our honorary appointment policy, which can be found at: </w:t>
      </w:r>
      <w:hyperlink r:id="rId10">
        <w:r w:rsidRPr="00D90A09">
          <w:rPr>
            <w:rFonts w:asciiTheme="majorHAnsi" w:eastAsia="Arial" w:hAnsiTheme="majorHAnsi" w:cstheme="majorHAnsi"/>
            <w:color w:val="0000FF"/>
            <w:u w:val="single"/>
          </w:rPr>
          <w:t>http://www.exeter.ac.uk/staff/employment/honorary/</w:t>
        </w:r>
      </w:hyperlink>
      <w:r w:rsidRPr="00D90A09">
        <w:rPr>
          <w:rFonts w:asciiTheme="majorHAnsi" w:eastAsia="Arial" w:hAnsiTheme="majorHAnsi" w:cstheme="majorHAnsi"/>
          <w:color w:val="000000"/>
        </w:rPr>
        <w:t>.</w:t>
      </w:r>
    </w:p>
    <w:p w14:paraId="450869EA"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6ED41730"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598A7CD4"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UK Visas and Immigration (UKVI) Requirements for Student Visitors*</w:t>
      </w:r>
    </w:p>
    <w:p w14:paraId="30E3BC8A"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All student visitors are required to demonstrate they have the correct visa to visit the University, as a tourist visa is not appropriate. </w:t>
      </w:r>
    </w:p>
    <w:p w14:paraId="2BC4C6B6"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37080005"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i/>
          <w:color w:val="000000"/>
        </w:rPr>
      </w:pPr>
      <w:r w:rsidRPr="00D90A09">
        <w:rPr>
          <w:rFonts w:asciiTheme="majorHAnsi" w:eastAsia="Arial" w:hAnsiTheme="majorHAnsi" w:cstheme="majorHAnsi"/>
          <w:i/>
          <w:color w:val="000000"/>
        </w:rPr>
        <w:t xml:space="preserve">All visitors must contact the British Embassy to discuss visa requirements before they travel to Exeter and check the UKVI website to ensure that they have the correct visa. </w:t>
      </w:r>
    </w:p>
    <w:p w14:paraId="48F599BB"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11177394"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Further information is available at: </w:t>
      </w:r>
      <w:hyperlink r:id="rId11">
        <w:r w:rsidRPr="00D90A09">
          <w:rPr>
            <w:rFonts w:asciiTheme="majorHAnsi" w:eastAsia="Arial" w:hAnsiTheme="majorHAnsi" w:cstheme="majorHAnsi"/>
            <w:color w:val="0000FF"/>
            <w:u w:val="single"/>
          </w:rPr>
          <w:t>https://www.gov.uk/government/organisations/uk-visas-and-immigration</w:t>
        </w:r>
      </w:hyperlink>
      <w:r w:rsidRPr="00D90A09">
        <w:rPr>
          <w:rFonts w:asciiTheme="majorHAnsi" w:eastAsia="Arial" w:hAnsiTheme="majorHAnsi" w:cstheme="majorHAnsi"/>
          <w:color w:val="000000"/>
        </w:rPr>
        <w:t xml:space="preserve">.  </w:t>
      </w:r>
    </w:p>
    <w:p w14:paraId="4BB9A3AC"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2BC8CC16" w14:textId="77777777" w:rsidR="005E7D42" w:rsidRDefault="005E7D42" w:rsidP="005E7D42">
      <w:pPr>
        <w:pBdr>
          <w:top w:val="nil"/>
          <w:left w:val="nil"/>
          <w:bottom w:val="nil"/>
          <w:right w:val="nil"/>
          <w:between w:val="nil"/>
        </w:pBdr>
        <w:spacing w:after="0" w:line="240" w:lineRule="auto"/>
        <w:rPr>
          <w:rFonts w:ascii="Arial" w:eastAsia="Arial" w:hAnsi="Arial" w:cs="Arial"/>
          <w:color w:val="000000"/>
          <w:sz w:val="23"/>
          <w:szCs w:val="23"/>
        </w:rPr>
      </w:pPr>
    </w:p>
    <w:p w14:paraId="514A3039" w14:textId="77777777" w:rsidR="005E7D42" w:rsidRDefault="005E7D42" w:rsidP="005E7D42">
      <w:pPr>
        <w:pBdr>
          <w:top w:val="nil"/>
          <w:left w:val="nil"/>
          <w:bottom w:val="nil"/>
          <w:right w:val="nil"/>
          <w:between w:val="nil"/>
        </w:pBdr>
        <w:spacing w:after="0"/>
        <w:rPr>
          <w:rFonts w:ascii="Arial" w:eastAsia="Arial" w:hAnsi="Arial" w:cs="Arial"/>
          <w:b/>
          <w:sz w:val="24"/>
          <w:szCs w:val="24"/>
          <w:u w:val="single"/>
        </w:rPr>
      </w:pPr>
      <w:r>
        <w:rPr>
          <w:rFonts w:ascii="Arial" w:eastAsia="Arial" w:hAnsi="Arial" w:cs="Arial"/>
          <w:b/>
          <w:sz w:val="24"/>
          <w:szCs w:val="24"/>
          <w:u w:val="single"/>
        </w:rPr>
        <w:t>Timeline</w:t>
      </w:r>
    </w:p>
    <w:p w14:paraId="2628D872" w14:textId="77777777" w:rsidR="005E7D42" w:rsidRPr="00D90A09" w:rsidRDefault="005E7D42" w:rsidP="005E7D42">
      <w:pPr>
        <w:pBdr>
          <w:top w:val="nil"/>
          <w:left w:val="nil"/>
          <w:bottom w:val="nil"/>
          <w:right w:val="nil"/>
          <w:between w:val="nil"/>
        </w:pBdr>
        <w:spacing w:after="0" w:line="256" w:lineRule="auto"/>
        <w:rPr>
          <w:rFonts w:asciiTheme="majorHAnsi" w:eastAsia="Arial" w:hAnsiTheme="majorHAnsi" w:cstheme="majorHAnsi"/>
          <w:color w:val="000000"/>
          <w:szCs w:val="20"/>
        </w:rPr>
      </w:pPr>
      <w:r w:rsidRPr="00D90A09">
        <w:rPr>
          <w:rFonts w:asciiTheme="majorHAnsi" w:eastAsia="Arial" w:hAnsiTheme="majorHAnsi" w:cstheme="majorHAnsi"/>
          <w:color w:val="000000"/>
          <w:szCs w:val="20"/>
        </w:rPr>
        <w:t xml:space="preserve">This timeline is a recommendation based on best practice. While the real process may work to a different timeline, the two principles highlighted below </w:t>
      </w:r>
      <w:r>
        <w:rPr>
          <w:rFonts w:asciiTheme="majorHAnsi" w:eastAsia="Arial" w:hAnsiTheme="majorHAnsi" w:cstheme="majorHAnsi"/>
          <w:color w:val="000000"/>
          <w:szCs w:val="20"/>
        </w:rPr>
        <w:t xml:space="preserve">(application and confirmation) </w:t>
      </w:r>
      <w:r w:rsidRPr="00D90A09">
        <w:rPr>
          <w:rFonts w:asciiTheme="majorHAnsi" w:eastAsia="Arial" w:hAnsiTheme="majorHAnsi" w:cstheme="majorHAnsi"/>
          <w:color w:val="000000"/>
          <w:szCs w:val="20"/>
        </w:rPr>
        <w:t>must be observed by all visiting scholars. The College cannot take responsibility for delays relating to visa applications or liaison with other University departments/staff.</w:t>
      </w:r>
    </w:p>
    <w:p w14:paraId="080449CF" w14:textId="77777777" w:rsidR="005E7D42" w:rsidRPr="00D90A09" w:rsidRDefault="005E7D42" w:rsidP="005E7D42">
      <w:pPr>
        <w:pBdr>
          <w:top w:val="nil"/>
          <w:left w:val="nil"/>
          <w:bottom w:val="nil"/>
          <w:right w:val="nil"/>
          <w:between w:val="nil"/>
        </w:pBdr>
        <w:spacing w:after="0"/>
        <w:rPr>
          <w:rFonts w:asciiTheme="majorHAnsi" w:eastAsia="Arial" w:hAnsiTheme="majorHAnsi" w:cstheme="majorHAnsi"/>
          <w:color w:val="000000"/>
          <w:szCs w:val="2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E7D42" w:rsidRPr="00D90A09" w14:paraId="0559E830" w14:textId="77777777" w:rsidTr="00B120BC">
        <w:tc>
          <w:tcPr>
            <w:tcW w:w="4508" w:type="dxa"/>
          </w:tcPr>
          <w:p w14:paraId="27904D1D"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szCs w:val="20"/>
              </w:rPr>
            </w:pPr>
            <w:r w:rsidRPr="00D90A09">
              <w:rPr>
                <w:rFonts w:asciiTheme="majorHAnsi" w:eastAsia="Arial" w:hAnsiTheme="majorHAnsi" w:cstheme="majorHAnsi"/>
                <w:color w:val="000000"/>
                <w:szCs w:val="20"/>
              </w:rPr>
              <w:t>Confirm Academic Mentor</w:t>
            </w:r>
          </w:p>
        </w:tc>
        <w:tc>
          <w:tcPr>
            <w:tcW w:w="4508" w:type="dxa"/>
          </w:tcPr>
          <w:p w14:paraId="65EB0CE0"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szCs w:val="20"/>
              </w:rPr>
            </w:pPr>
            <w:r w:rsidRPr="00D90A09">
              <w:rPr>
                <w:rFonts w:asciiTheme="majorHAnsi" w:eastAsia="Arial" w:hAnsiTheme="majorHAnsi" w:cstheme="majorHAnsi"/>
                <w:color w:val="000000"/>
                <w:szCs w:val="20"/>
              </w:rPr>
              <w:t>6 months before arrival</w:t>
            </w:r>
          </w:p>
        </w:tc>
      </w:tr>
      <w:tr w:rsidR="005E7D42" w:rsidRPr="00D90A09" w14:paraId="060FF0E5" w14:textId="77777777" w:rsidTr="00B120BC">
        <w:tc>
          <w:tcPr>
            <w:tcW w:w="4508" w:type="dxa"/>
          </w:tcPr>
          <w:p w14:paraId="652D21BF"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szCs w:val="20"/>
              </w:rPr>
            </w:pPr>
            <w:r w:rsidRPr="00D90A09">
              <w:rPr>
                <w:rFonts w:asciiTheme="majorHAnsi" w:eastAsia="Arial" w:hAnsiTheme="majorHAnsi" w:cstheme="majorHAnsi"/>
                <w:color w:val="000000"/>
                <w:szCs w:val="20"/>
              </w:rPr>
              <w:t>Submit College application*</w:t>
            </w:r>
          </w:p>
        </w:tc>
        <w:tc>
          <w:tcPr>
            <w:tcW w:w="4508" w:type="dxa"/>
          </w:tcPr>
          <w:p w14:paraId="0F7491F4"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szCs w:val="20"/>
              </w:rPr>
            </w:pPr>
            <w:r w:rsidRPr="00D90A09">
              <w:rPr>
                <w:rFonts w:asciiTheme="majorHAnsi" w:eastAsia="Arial" w:hAnsiTheme="majorHAnsi" w:cstheme="majorHAnsi"/>
                <w:color w:val="000000"/>
                <w:szCs w:val="20"/>
              </w:rPr>
              <w:t>5 months before arrival</w:t>
            </w:r>
          </w:p>
        </w:tc>
      </w:tr>
      <w:tr w:rsidR="005E7D42" w:rsidRPr="00D90A09" w14:paraId="02B17095" w14:textId="77777777" w:rsidTr="00B120BC">
        <w:tc>
          <w:tcPr>
            <w:tcW w:w="4508" w:type="dxa"/>
          </w:tcPr>
          <w:p w14:paraId="2C993DF6"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Visa application</w:t>
            </w:r>
          </w:p>
        </w:tc>
        <w:tc>
          <w:tcPr>
            <w:tcW w:w="4508" w:type="dxa"/>
          </w:tcPr>
          <w:p w14:paraId="0DEAC5C3"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5 months before arrival</w:t>
            </w:r>
          </w:p>
        </w:tc>
      </w:tr>
      <w:tr w:rsidR="005E7D42" w:rsidRPr="00D90A09" w14:paraId="72A1CAB6" w14:textId="77777777" w:rsidTr="00B120BC">
        <w:tc>
          <w:tcPr>
            <w:tcW w:w="4508" w:type="dxa"/>
          </w:tcPr>
          <w:p w14:paraId="6C38B415"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Contact other departments/staff (if required)</w:t>
            </w:r>
          </w:p>
        </w:tc>
        <w:tc>
          <w:tcPr>
            <w:tcW w:w="4508" w:type="dxa"/>
          </w:tcPr>
          <w:p w14:paraId="56616D0F"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4 months before arrival</w:t>
            </w:r>
          </w:p>
        </w:tc>
      </w:tr>
      <w:tr w:rsidR="005E7D42" w:rsidRPr="00D90A09" w14:paraId="04CBA927" w14:textId="77777777" w:rsidTr="00B120BC">
        <w:tc>
          <w:tcPr>
            <w:tcW w:w="4508" w:type="dxa"/>
          </w:tcPr>
          <w:p w14:paraId="43EAA865"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Confirm arrangements with College**</w:t>
            </w:r>
          </w:p>
        </w:tc>
        <w:tc>
          <w:tcPr>
            <w:tcW w:w="4508" w:type="dxa"/>
          </w:tcPr>
          <w:p w14:paraId="1C4B0356"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2-6 weeks before arrival</w:t>
            </w:r>
          </w:p>
        </w:tc>
      </w:tr>
      <w:tr w:rsidR="005E7D42" w:rsidRPr="00D90A09" w14:paraId="135843D4" w14:textId="77777777" w:rsidTr="00B120BC">
        <w:tc>
          <w:tcPr>
            <w:tcW w:w="4508" w:type="dxa"/>
          </w:tcPr>
          <w:p w14:paraId="1424E568"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Check in with College on arrival</w:t>
            </w:r>
          </w:p>
        </w:tc>
        <w:tc>
          <w:tcPr>
            <w:tcW w:w="4508" w:type="dxa"/>
          </w:tcPr>
          <w:p w14:paraId="66818F03"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On arrival</w:t>
            </w:r>
          </w:p>
        </w:tc>
      </w:tr>
    </w:tbl>
    <w:p w14:paraId="3C2ED869" w14:textId="77777777" w:rsidR="005E7D42" w:rsidRPr="00D90A09" w:rsidRDefault="005E7D42" w:rsidP="005E7D42">
      <w:pPr>
        <w:pBdr>
          <w:top w:val="nil"/>
          <w:left w:val="nil"/>
          <w:bottom w:val="nil"/>
          <w:right w:val="nil"/>
          <w:between w:val="nil"/>
        </w:pBdr>
        <w:spacing w:after="0"/>
        <w:rPr>
          <w:rFonts w:asciiTheme="majorHAnsi" w:eastAsia="Arial" w:hAnsiTheme="majorHAnsi" w:cstheme="majorHAnsi"/>
          <w:color w:val="000000"/>
        </w:rPr>
      </w:pPr>
    </w:p>
    <w:p w14:paraId="6C30F70E" w14:textId="77777777" w:rsidR="005E7D42" w:rsidRPr="00D90A09" w:rsidRDefault="005E7D42" w:rsidP="005E7D42">
      <w:pPr>
        <w:pBdr>
          <w:top w:val="nil"/>
          <w:left w:val="nil"/>
          <w:bottom w:val="nil"/>
          <w:right w:val="nil"/>
          <w:between w:val="nil"/>
        </w:pBdr>
        <w:spacing w:after="0"/>
        <w:rPr>
          <w:rFonts w:asciiTheme="majorHAnsi" w:eastAsia="Arial" w:hAnsiTheme="majorHAnsi" w:cstheme="majorHAnsi"/>
          <w:i/>
          <w:color w:val="000000"/>
        </w:rPr>
      </w:pPr>
      <w:r w:rsidRPr="00D90A09">
        <w:rPr>
          <w:rFonts w:asciiTheme="majorHAnsi" w:eastAsia="Arial" w:hAnsiTheme="majorHAnsi" w:cstheme="majorHAnsi"/>
          <w:i/>
          <w:color w:val="000000"/>
        </w:rPr>
        <w:t xml:space="preserve">*Applications will not be processed earlier than 6 months in advance. The College makes an exception to this rule </w:t>
      </w:r>
      <w:r w:rsidRPr="00D90A09">
        <w:rPr>
          <w:rFonts w:asciiTheme="majorHAnsi" w:eastAsia="Arial" w:hAnsiTheme="majorHAnsi" w:cstheme="majorHAnsi"/>
          <w:i/>
          <w:color w:val="000000"/>
          <w:u w:val="single"/>
        </w:rPr>
        <w:t>only</w:t>
      </w:r>
      <w:r w:rsidRPr="00D90A09">
        <w:rPr>
          <w:rFonts w:asciiTheme="majorHAnsi" w:eastAsia="Arial" w:hAnsiTheme="majorHAnsi" w:cstheme="majorHAnsi"/>
          <w:i/>
          <w:color w:val="000000"/>
        </w:rPr>
        <w:t xml:space="preserve"> when a student needs to secure funding (for which an offer of place is needed more than 6 months in advance).</w:t>
      </w:r>
    </w:p>
    <w:p w14:paraId="2D82B5CB" w14:textId="77777777" w:rsidR="005E7D42" w:rsidRPr="00D90A09" w:rsidRDefault="005E7D42" w:rsidP="005E7D42">
      <w:pPr>
        <w:pBdr>
          <w:top w:val="nil"/>
          <w:left w:val="nil"/>
          <w:bottom w:val="nil"/>
          <w:right w:val="nil"/>
          <w:between w:val="nil"/>
        </w:pBdr>
        <w:spacing w:after="0"/>
        <w:rPr>
          <w:rFonts w:asciiTheme="majorHAnsi" w:eastAsia="Arial" w:hAnsiTheme="majorHAnsi" w:cstheme="majorHAnsi"/>
          <w:i/>
          <w:color w:val="000000"/>
        </w:rPr>
      </w:pPr>
    </w:p>
    <w:p w14:paraId="0A850132" w14:textId="77777777" w:rsidR="005E7D42" w:rsidRPr="00D90A09" w:rsidRDefault="005E7D42" w:rsidP="005E7D42">
      <w:pPr>
        <w:pBdr>
          <w:top w:val="nil"/>
          <w:left w:val="nil"/>
          <w:bottom w:val="nil"/>
          <w:right w:val="nil"/>
          <w:between w:val="nil"/>
        </w:pBdr>
        <w:spacing w:after="0"/>
        <w:rPr>
          <w:rFonts w:asciiTheme="majorHAnsi" w:eastAsia="Arial" w:hAnsiTheme="majorHAnsi" w:cstheme="majorHAnsi"/>
          <w:i/>
          <w:color w:val="000000"/>
        </w:rPr>
      </w:pPr>
      <w:r w:rsidRPr="00D90A09">
        <w:rPr>
          <w:rFonts w:asciiTheme="majorHAnsi" w:eastAsia="Arial" w:hAnsiTheme="majorHAnsi" w:cstheme="majorHAnsi"/>
          <w:i/>
          <w:color w:val="000000"/>
        </w:rPr>
        <w:t xml:space="preserve">**All arrangements, including arrival date, must be confirmed with the College </w:t>
      </w:r>
      <w:r w:rsidRPr="00D90A09">
        <w:rPr>
          <w:rFonts w:asciiTheme="majorHAnsi" w:eastAsia="Arial" w:hAnsiTheme="majorHAnsi" w:cstheme="majorHAnsi"/>
          <w:i/>
          <w:color w:val="000000"/>
          <w:u w:val="single"/>
        </w:rPr>
        <w:t>at least</w:t>
      </w:r>
      <w:r w:rsidRPr="00D90A09">
        <w:rPr>
          <w:rFonts w:asciiTheme="majorHAnsi" w:eastAsia="Arial" w:hAnsiTheme="majorHAnsi" w:cstheme="majorHAnsi"/>
          <w:i/>
          <w:color w:val="000000"/>
        </w:rPr>
        <w:t xml:space="preserve"> two weeks before arrival. This is to allow enough time for your IT account and Unicard to be set up, and to give staff enough time to plan inductions and introductions.</w:t>
      </w:r>
    </w:p>
    <w:p w14:paraId="2B8B837A"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223FAE86"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Facilities provided to visiting research scholars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1799"/>
        <w:gridCol w:w="1786"/>
        <w:gridCol w:w="1813"/>
        <w:gridCol w:w="1813"/>
      </w:tblGrid>
      <w:tr w:rsidR="005E7D42" w:rsidRPr="00D90A09" w14:paraId="64EDC1A9" w14:textId="77777777" w:rsidTr="00B120BC">
        <w:tc>
          <w:tcPr>
            <w:tcW w:w="1805" w:type="dxa"/>
          </w:tcPr>
          <w:p w14:paraId="0016FDEF"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Category of Visitor</w:t>
            </w:r>
          </w:p>
        </w:tc>
        <w:tc>
          <w:tcPr>
            <w:tcW w:w="1799" w:type="dxa"/>
          </w:tcPr>
          <w:p w14:paraId="0D187698"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Bench fee Payable</w:t>
            </w:r>
          </w:p>
        </w:tc>
        <w:tc>
          <w:tcPr>
            <w:tcW w:w="1786" w:type="dxa"/>
          </w:tcPr>
          <w:p w14:paraId="7E8A649B"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Hot desk space</w:t>
            </w:r>
          </w:p>
        </w:tc>
        <w:tc>
          <w:tcPr>
            <w:tcW w:w="1813" w:type="dxa"/>
          </w:tcPr>
          <w:p w14:paraId="1E428F6E"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Uni Card Provided</w:t>
            </w:r>
          </w:p>
        </w:tc>
        <w:tc>
          <w:tcPr>
            <w:tcW w:w="1813" w:type="dxa"/>
          </w:tcPr>
          <w:p w14:paraId="7A853FCE"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IT Access</w:t>
            </w:r>
            <w:r>
              <w:rPr>
                <w:rFonts w:asciiTheme="majorHAnsi" w:eastAsia="Arial" w:hAnsiTheme="majorHAnsi" w:cstheme="majorHAnsi"/>
                <w:color w:val="000000"/>
              </w:rPr>
              <w:t xml:space="preserve"> </w:t>
            </w:r>
          </w:p>
        </w:tc>
      </w:tr>
      <w:tr w:rsidR="005E7D42" w:rsidRPr="00D90A09" w14:paraId="13904A28" w14:textId="77777777" w:rsidTr="00B120BC">
        <w:tc>
          <w:tcPr>
            <w:tcW w:w="1805" w:type="dxa"/>
          </w:tcPr>
          <w:p w14:paraId="102B6C1B"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 xml:space="preserve">Up to 3 months </w:t>
            </w:r>
          </w:p>
        </w:tc>
        <w:tc>
          <w:tcPr>
            <w:tcW w:w="1799" w:type="dxa"/>
          </w:tcPr>
          <w:p w14:paraId="6CDEF703"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Free of charge</w:t>
            </w:r>
          </w:p>
        </w:tc>
        <w:tc>
          <w:tcPr>
            <w:tcW w:w="1786" w:type="dxa"/>
          </w:tcPr>
          <w:p w14:paraId="40B71890"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Pr>
                <w:rFonts w:asciiTheme="majorHAnsi" w:eastAsia="Arial" w:hAnsiTheme="majorHAnsi" w:cstheme="majorHAnsi"/>
                <w:color w:val="000000"/>
              </w:rPr>
              <w:t>Where possible</w:t>
            </w:r>
          </w:p>
        </w:tc>
        <w:tc>
          <w:tcPr>
            <w:tcW w:w="1813" w:type="dxa"/>
          </w:tcPr>
          <w:p w14:paraId="4B362A7F"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Where applicable</w:t>
            </w:r>
          </w:p>
        </w:tc>
        <w:tc>
          <w:tcPr>
            <w:tcW w:w="1813" w:type="dxa"/>
          </w:tcPr>
          <w:p w14:paraId="78093056"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Where applicable</w:t>
            </w:r>
          </w:p>
        </w:tc>
      </w:tr>
      <w:tr w:rsidR="005E7D42" w:rsidRPr="00D90A09" w14:paraId="354AFE22" w14:textId="77777777" w:rsidTr="00B120BC">
        <w:tc>
          <w:tcPr>
            <w:tcW w:w="1805" w:type="dxa"/>
          </w:tcPr>
          <w:p w14:paraId="21799E33"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Visit of 3-6 months</w:t>
            </w:r>
          </w:p>
        </w:tc>
        <w:tc>
          <w:tcPr>
            <w:tcW w:w="1799" w:type="dxa"/>
          </w:tcPr>
          <w:p w14:paraId="51B6D0CF"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£500</w:t>
            </w:r>
          </w:p>
        </w:tc>
        <w:tc>
          <w:tcPr>
            <w:tcW w:w="1786" w:type="dxa"/>
          </w:tcPr>
          <w:p w14:paraId="6D757D92"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bookmarkStart w:id="0" w:name="_gjdgxs" w:colFirst="0" w:colLast="0"/>
            <w:bookmarkEnd w:id="0"/>
            <w:r w:rsidRPr="00D90A09">
              <w:rPr>
                <w:rFonts w:asciiTheme="majorHAnsi" w:eastAsia="Arial" w:hAnsiTheme="majorHAnsi" w:cstheme="majorHAnsi"/>
                <w:color w:val="000000"/>
              </w:rPr>
              <w:t>Yes</w:t>
            </w:r>
          </w:p>
        </w:tc>
        <w:tc>
          <w:tcPr>
            <w:tcW w:w="1813" w:type="dxa"/>
          </w:tcPr>
          <w:p w14:paraId="4F5F4B37"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Yes</w:t>
            </w:r>
          </w:p>
        </w:tc>
        <w:tc>
          <w:tcPr>
            <w:tcW w:w="1813" w:type="dxa"/>
          </w:tcPr>
          <w:p w14:paraId="15D55C84"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Yes</w:t>
            </w:r>
          </w:p>
        </w:tc>
      </w:tr>
      <w:tr w:rsidR="005E7D42" w:rsidRPr="00D90A09" w14:paraId="4DE270CA" w14:textId="77777777" w:rsidTr="00B120BC">
        <w:trPr>
          <w:trHeight w:val="680"/>
        </w:trPr>
        <w:tc>
          <w:tcPr>
            <w:tcW w:w="1805" w:type="dxa"/>
          </w:tcPr>
          <w:p w14:paraId="19043173"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Visit of 6-12 months</w:t>
            </w:r>
          </w:p>
        </w:tc>
        <w:tc>
          <w:tcPr>
            <w:tcW w:w="1799" w:type="dxa"/>
          </w:tcPr>
          <w:p w14:paraId="50E9CD1C"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£1,000</w:t>
            </w:r>
          </w:p>
        </w:tc>
        <w:tc>
          <w:tcPr>
            <w:tcW w:w="1786" w:type="dxa"/>
          </w:tcPr>
          <w:p w14:paraId="346E9E30"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Yes</w:t>
            </w:r>
          </w:p>
        </w:tc>
        <w:tc>
          <w:tcPr>
            <w:tcW w:w="1813" w:type="dxa"/>
          </w:tcPr>
          <w:p w14:paraId="12B76A50"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Yes</w:t>
            </w:r>
          </w:p>
        </w:tc>
        <w:tc>
          <w:tcPr>
            <w:tcW w:w="1813" w:type="dxa"/>
          </w:tcPr>
          <w:p w14:paraId="21762E7F" w14:textId="77777777" w:rsidR="005E7D42" w:rsidRPr="00D90A09" w:rsidRDefault="005E7D42" w:rsidP="00B120BC">
            <w:pPr>
              <w:pBdr>
                <w:top w:val="nil"/>
                <w:left w:val="nil"/>
                <w:bottom w:val="nil"/>
                <w:right w:val="nil"/>
                <w:between w:val="nil"/>
              </w:pBdr>
              <w:rPr>
                <w:rFonts w:asciiTheme="majorHAnsi" w:eastAsia="Arial" w:hAnsiTheme="majorHAnsi" w:cstheme="majorHAnsi"/>
                <w:color w:val="000000"/>
              </w:rPr>
            </w:pPr>
            <w:r w:rsidRPr="00D90A09">
              <w:rPr>
                <w:rFonts w:asciiTheme="majorHAnsi" w:eastAsia="Arial" w:hAnsiTheme="majorHAnsi" w:cstheme="majorHAnsi"/>
                <w:color w:val="000000"/>
              </w:rPr>
              <w:t>Yes</w:t>
            </w:r>
          </w:p>
        </w:tc>
      </w:tr>
    </w:tbl>
    <w:p w14:paraId="030DC722"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429D1D59"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The maximum length of visit is 12 months. </w:t>
      </w:r>
    </w:p>
    <w:p w14:paraId="207BA971"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432010D1"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Although Bench Fees are normally payable there may be flexibility to reduce these fees at the direction of the Director of Postgraduate Research, in the case of student visitors who are integral to a research project or partnership.</w:t>
      </w:r>
    </w:p>
    <w:p w14:paraId="403207AE"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5A5D6B50"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Academic Mentor</w:t>
      </w:r>
    </w:p>
    <w:p w14:paraId="4CEAB261"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All student visitors require a member of the College to act as an academic mentor who is responsible for them during the visit. The academic mentor does not qualify for time in the College workload model for this role. </w:t>
      </w:r>
    </w:p>
    <w:p w14:paraId="62CA16AB"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7DD47961"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Pr>
          <w:rFonts w:asciiTheme="majorHAnsi" w:eastAsia="Arial" w:hAnsiTheme="majorHAnsi" w:cstheme="majorHAnsi"/>
          <w:color w:val="000000"/>
        </w:rPr>
        <w:t>The academic mentor is expected to cover any consumable (e.g. lab) costs for the visiting student.</w:t>
      </w:r>
    </w:p>
    <w:p w14:paraId="5B418795"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7BFB3704"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As the first stage of arranging the visit, the academic mentor should obtain agreement for the visit from the relevant Discipline Director of Doctoral Studies.</w:t>
      </w:r>
    </w:p>
    <w:p w14:paraId="6F7A9720"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 </w:t>
      </w:r>
    </w:p>
    <w:p w14:paraId="4D049E6F"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As a minimum the academic mentor should:</w:t>
      </w:r>
    </w:p>
    <w:p w14:paraId="453EF33F"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 </w:t>
      </w:r>
    </w:p>
    <w:p w14:paraId="1B069972" w14:textId="77777777" w:rsidR="005E7D42" w:rsidRPr="00D90A09" w:rsidRDefault="005E7D42" w:rsidP="005E7D42">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90A09">
        <w:rPr>
          <w:rFonts w:asciiTheme="majorHAnsi" w:eastAsia="Arial" w:hAnsiTheme="majorHAnsi" w:cstheme="majorHAnsi"/>
          <w:color w:val="000000"/>
        </w:rPr>
        <w:t xml:space="preserve">Ask the visiting student to complete and return an application form (annex A) to </w:t>
      </w:r>
      <w:hyperlink r:id="rId12">
        <w:r w:rsidRPr="00D90A09">
          <w:rPr>
            <w:rFonts w:asciiTheme="majorHAnsi" w:eastAsia="Arial" w:hAnsiTheme="majorHAnsi" w:cstheme="majorHAnsi"/>
            <w:color w:val="0000FF"/>
            <w:u w:val="single"/>
          </w:rPr>
          <w:t>emps-pgr@exeter.ac.uk</w:t>
        </w:r>
      </w:hyperlink>
      <w:r w:rsidRPr="00D90A09">
        <w:rPr>
          <w:rFonts w:asciiTheme="majorHAnsi" w:hAnsiTheme="majorHAnsi" w:cstheme="majorHAnsi"/>
        </w:rPr>
        <w:fldChar w:fldCharType="begin"/>
      </w:r>
      <w:r w:rsidRPr="00D90A09">
        <w:rPr>
          <w:rFonts w:asciiTheme="majorHAnsi" w:hAnsiTheme="majorHAnsi" w:cstheme="majorHAnsi"/>
        </w:rPr>
        <w:instrText xml:space="preserve"> HYPERLINK "mailto:emps-pgr@exeter.ac.uk" </w:instrText>
      </w:r>
      <w:r w:rsidRPr="00D90A09">
        <w:rPr>
          <w:rFonts w:asciiTheme="majorHAnsi" w:hAnsiTheme="majorHAnsi" w:cstheme="majorHAnsi"/>
        </w:rPr>
        <w:fldChar w:fldCharType="separate"/>
      </w:r>
    </w:p>
    <w:p w14:paraId="673970EB" w14:textId="77777777" w:rsidR="005E7D42" w:rsidRPr="00D90A09" w:rsidRDefault="005E7D42" w:rsidP="005E7D42">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90A09">
        <w:rPr>
          <w:rFonts w:asciiTheme="majorHAnsi" w:hAnsiTheme="majorHAnsi" w:cstheme="majorHAnsi"/>
        </w:rPr>
        <w:fldChar w:fldCharType="end"/>
      </w:r>
      <w:r w:rsidRPr="00D90A09">
        <w:rPr>
          <w:rFonts w:asciiTheme="majorHAnsi" w:eastAsia="Arial" w:hAnsiTheme="majorHAnsi" w:cstheme="majorHAnsi"/>
          <w:color w:val="000000"/>
        </w:rPr>
        <w:t>Communicate with the student visitor in advance of their arrival</w:t>
      </w:r>
    </w:p>
    <w:p w14:paraId="21ADE4A7" w14:textId="77777777" w:rsidR="005E7D42" w:rsidRPr="00D90A09" w:rsidRDefault="005E7D42" w:rsidP="005E7D42">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90A09">
        <w:rPr>
          <w:rFonts w:asciiTheme="majorHAnsi" w:eastAsia="Arial" w:hAnsiTheme="majorHAnsi" w:cstheme="majorHAnsi"/>
          <w:color w:val="000000"/>
        </w:rPr>
        <w:t>Play a key role in inducting the student visitor into the discipline, including providing introductions to relevant staff and students in the department and informing the visitor of activities in which they might wish to participate</w:t>
      </w:r>
    </w:p>
    <w:p w14:paraId="2729A91F" w14:textId="77777777" w:rsidR="005E7D42" w:rsidRPr="00D90A09" w:rsidRDefault="005E7D42" w:rsidP="005E7D42">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Pr>
          <w:rFonts w:asciiTheme="majorHAnsi" w:eastAsia="Arial" w:hAnsiTheme="majorHAnsi" w:cstheme="majorHAnsi"/>
          <w:color w:val="000000"/>
        </w:rPr>
        <w:t>Meet with</w:t>
      </w:r>
      <w:r w:rsidRPr="00D90A09">
        <w:rPr>
          <w:rFonts w:asciiTheme="majorHAnsi" w:eastAsia="Arial" w:hAnsiTheme="majorHAnsi" w:cstheme="majorHAnsi"/>
          <w:color w:val="000000"/>
        </w:rPr>
        <w:t xml:space="preserve"> the student visitor </w:t>
      </w:r>
      <w:r>
        <w:rPr>
          <w:rFonts w:asciiTheme="majorHAnsi" w:eastAsia="Arial" w:hAnsiTheme="majorHAnsi" w:cstheme="majorHAnsi"/>
          <w:color w:val="000000"/>
        </w:rPr>
        <w:t>on a regular basis</w:t>
      </w:r>
      <w:r w:rsidRPr="00D90A09">
        <w:rPr>
          <w:rFonts w:asciiTheme="majorHAnsi" w:eastAsia="Arial" w:hAnsiTheme="majorHAnsi" w:cstheme="majorHAnsi"/>
          <w:color w:val="000000"/>
        </w:rPr>
        <w:t>.</w:t>
      </w:r>
    </w:p>
    <w:p w14:paraId="0449C48F"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1D066191"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Pr>
          <w:rFonts w:asciiTheme="majorHAnsi" w:eastAsia="Arial" w:hAnsiTheme="majorHAnsi" w:cstheme="majorHAnsi"/>
          <w:b/>
          <w:color w:val="000000"/>
          <w:u w:val="single"/>
        </w:rPr>
        <w:t>When you a</w:t>
      </w:r>
      <w:r w:rsidRPr="00D90A09">
        <w:rPr>
          <w:rFonts w:asciiTheme="majorHAnsi" w:eastAsia="Arial" w:hAnsiTheme="majorHAnsi" w:cstheme="majorHAnsi"/>
          <w:b/>
          <w:color w:val="000000"/>
          <w:u w:val="single"/>
        </w:rPr>
        <w:t>rriv</w:t>
      </w:r>
      <w:r>
        <w:rPr>
          <w:rFonts w:asciiTheme="majorHAnsi" w:eastAsia="Arial" w:hAnsiTheme="majorHAnsi" w:cstheme="majorHAnsi"/>
          <w:b/>
          <w:color w:val="000000"/>
          <w:u w:val="single"/>
        </w:rPr>
        <w:t>e</w:t>
      </w:r>
    </w:p>
    <w:p w14:paraId="18D9B352" w14:textId="77777777" w:rsidR="005E7D42" w:rsidRDefault="0070799E" w:rsidP="005E7D42">
      <w:pPr>
        <w:pBdr>
          <w:top w:val="nil"/>
          <w:left w:val="nil"/>
          <w:bottom w:val="nil"/>
          <w:right w:val="nil"/>
          <w:between w:val="nil"/>
        </w:pBdr>
        <w:spacing w:after="0" w:line="240" w:lineRule="auto"/>
        <w:rPr>
          <w:rFonts w:asciiTheme="majorHAnsi" w:eastAsia="Arial" w:hAnsiTheme="majorHAnsi" w:cstheme="majorHAnsi"/>
          <w:color w:val="000000"/>
        </w:rPr>
      </w:pPr>
      <w:hyperlink r:id="rId13" w:anchor="a4" w:history="1">
        <w:r w:rsidR="005E7D42" w:rsidRPr="00A0428B">
          <w:rPr>
            <w:rStyle w:val="Hyperlink"/>
            <w:rFonts w:asciiTheme="majorHAnsi" w:eastAsia="Arial" w:hAnsiTheme="majorHAnsi" w:cstheme="majorHAnsi"/>
          </w:rPr>
          <w:t>https://www.exeter.ac.uk/doctoralcollege/support/pre-arrivals/when_you_arrive/#a4</w:t>
        </w:r>
      </w:hyperlink>
    </w:p>
    <w:p w14:paraId="72C11ABE"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p>
    <w:p w14:paraId="752BCF93"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Payment of Bench Fee</w:t>
      </w:r>
    </w:p>
    <w:p w14:paraId="2CC7319D"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On receipt of your student visitor application we will send you an invoice request form to complete and once returned, the invoice will be raised following your arrival. We will contact you with further instructions on how to pay your bench fee.</w:t>
      </w:r>
    </w:p>
    <w:p w14:paraId="685C9FE7"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bookmarkStart w:id="1" w:name="_GoBack"/>
      <w:bookmarkEnd w:id="1"/>
      <w:r w:rsidRPr="00D90A09">
        <w:rPr>
          <w:rFonts w:asciiTheme="majorHAnsi" w:eastAsia="Arial" w:hAnsiTheme="majorHAnsi" w:cstheme="majorHAnsi"/>
          <w:b/>
          <w:color w:val="000000"/>
          <w:u w:val="single"/>
        </w:rPr>
        <w:lastRenderedPageBreak/>
        <w:t xml:space="preserve">Intellectual Property </w:t>
      </w:r>
    </w:p>
    <w:p w14:paraId="446F58E1"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Student visitors to Exeter will potentially be privy to information (in written, verbal and electronic form) which is confidential to the University and its employees and/or third party information which the University and its employees are under contractual obligations to maintain as confidential (“Confidential Information”). It is a condition of the student visitor status that the visitor agrees to keep all Confidential Information strictly confidential and not to disclose it to any third party without our written consent, and that the visitor will indemnify the University in respect of any claims, damages, losses or costs incurred as a consequence of any unauthorised disclosure by the visitor of any Confidential Information. For further information about confidentiality please contact the Legal </w:t>
      </w:r>
      <w:r w:rsidRPr="00D75DD3">
        <w:rPr>
          <w:rFonts w:asciiTheme="majorHAnsi" w:eastAsia="Arial" w:hAnsiTheme="majorHAnsi" w:cstheme="majorHAnsi"/>
          <w:color w:val="000000"/>
        </w:rPr>
        <w:t>Office (</w:t>
      </w:r>
      <w:hyperlink r:id="rId14" w:history="1">
        <w:r w:rsidRPr="00D75DD3">
          <w:rPr>
            <w:rStyle w:val="Hyperlink"/>
            <w:rFonts w:ascii="Arial" w:hAnsi="Arial" w:cs="Arial"/>
            <w:color w:val="005DAB"/>
            <w:sz w:val="19"/>
            <w:szCs w:val="19"/>
            <w:shd w:val="clear" w:color="auto" w:fill="FFFFFF"/>
          </w:rPr>
          <w:t>legalservices@exeter.ac.uk</w:t>
        </w:r>
      </w:hyperlink>
      <w:r w:rsidRPr="00D75DD3">
        <w:rPr>
          <w:rFonts w:asciiTheme="majorHAnsi" w:eastAsia="Arial" w:hAnsiTheme="majorHAnsi" w:cstheme="majorHAnsi"/>
          <w:color w:val="000000"/>
        </w:rPr>
        <w:t>).</w:t>
      </w:r>
      <w:r w:rsidRPr="00D90A09">
        <w:rPr>
          <w:rFonts w:asciiTheme="majorHAnsi" w:eastAsia="Arial" w:hAnsiTheme="majorHAnsi" w:cstheme="majorHAnsi"/>
          <w:color w:val="000000"/>
        </w:rPr>
        <w:t xml:space="preserve"> </w:t>
      </w:r>
    </w:p>
    <w:p w14:paraId="7EB18228"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7ADB313D" w14:textId="77777777" w:rsidR="005E7D42" w:rsidRDefault="005E7D42" w:rsidP="005E7D42">
      <w:pPr>
        <w:pBdr>
          <w:top w:val="nil"/>
          <w:left w:val="nil"/>
          <w:bottom w:val="nil"/>
          <w:right w:val="nil"/>
          <w:between w:val="nil"/>
        </w:pBdr>
        <w:spacing w:after="0" w:line="240" w:lineRule="auto"/>
        <w:rPr>
          <w:rFonts w:ascii="Arial" w:hAnsi="Arial" w:cs="Arial"/>
          <w:color w:val="252A2F"/>
          <w:sz w:val="21"/>
          <w:szCs w:val="21"/>
          <w:shd w:val="clear" w:color="auto" w:fill="FFFFFF"/>
        </w:rPr>
      </w:pPr>
      <w:r w:rsidRPr="00D90A09">
        <w:rPr>
          <w:rFonts w:asciiTheme="majorHAnsi" w:eastAsia="Arial" w:hAnsiTheme="majorHAnsi" w:cstheme="majorHAnsi"/>
          <w:color w:val="000000"/>
        </w:rPr>
        <w:t xml:space="preserve">In the event that the student visitor creates intellectual property with commercial potential either in collaboration with an Exeter employee or independently in the course of their research, please refer to the University’s Intellectual Property Policy at: </w:t>
      </w:r>
      <w:hyperlink r:id="rId15" w:history="1">
        <w:r w:rsidRPr="00846606">
          <w:rPr>
            <w:rStyle w:val="Hyperlink"/>
          </w:rPr>
          <w:t>https://www.exeter.ac.uk/business/innovate/accesstoideas/</w:t>
        </w:r>
      </w:hyperlink>
      <w:r w:rsidRPr="00D90A09">
        <w:rPr>
          <w:rFonts w:asciiTheme="majorHAnsi" w:eastAsia="Arial" w:hAnsiTheme="majorHAnsi" w:cstheme="majorHAnsi"/>
          <w:color w:val="000000"/>
        </w:rPr>
        <w:t xml:space="preserve">. </w:t>
      </w:r>
    </w:p>
    <w:p w14:paraId="45FCE2FA"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119C675E"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If a student visitor conducts research independently at the University they will be bound by </w:t>
      </w:r>
      <w:r>
        <w:rPr>
          <w:rFonts w:asciiTheme="majorHAnsi" w:eastAsia="Arial" w:hAnsiTheme="majorHAnsi" w:cstheme="majorHAnsi"/>
          <w:color w:val="000000"/>
        </w:rPr>
        <w:t xml:space="preserve">University’s Research Ethics and Governance – Codes and Policies </w:t>
      </w:r>
      <w:hyperlink r:id="rId16" w:history="1">
        <w:r w:rsidRPr="00846606">
          <w:rPr>
            <w:rStyle w:val="Hyperlink"/>
            <w:rFonts w:asciiTheme="majorHAnsi" w:eastAsia="Arial" w:hAnsiTheme="majorHAnsi" w:cstheme="majorHAnsi"/>
          </w:rPr>
          <w:t>https://www.exeter.ac.uk/cgr/researchethics/codesandpolicies/</w:t>
        </w:r>
      </w:hyperlink>
    </w:p>
    <w:p w14:paraId="38362CC2"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6A6DF9">
        <w:rPr>
          <w:rFonts w:asciiTheme="majorHAnsi" w:eastAsia="Arial" w:hAnsiTheme="majorHAnsi" w:cstheme="majorHAnsi"/>
          <w:color w:val="000000"/>
        </w:rPr>
        <w:t xml:space="preserve"> </w:t>
      </w:r>
    </w:p>
    <w:p w14:paraId="115FDD61"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Please note visitors will not be covered by the University’s professional indemnity insurance.</w:t>
      </w:r>
    </w:p>
    <w:p w14:paraId="25BC8FFB"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4DEC5D6F"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 xml:space="preserve">Accommodation and Living Expenses </w:t>
      </w:r>
    </w:p>
    <w:p w14:paraId="7FC94F93"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The College does not organise accommodation for student visitors or contribute to living expenses. Visitors are required to organise their own accommodation and the following links may be helpful: </w:t>
      </w:r>
      <w:hyperlink r:id="rId17">
        <w:r w:rsidRPr="006A6DF9">
          <w:rPr>
            <w:rFonts w:asciiTheme="majorHAnsi" w:eastAsia="Arial" w:hAnsiTheme="majorHAnsi" w:cstheme="majorHAnsi"/>
            <w:color w:val="0000FF"/>
            <w:u w:val="single"/>
          </w:rPr>
          <w:t>www.exeter.ac.uk/accommodation</w:t>
        </w:r>
      </w:hyperlink>
      <w:r w:rsidRPr="006A6DF9">
        <w:rPr>
          <w:rFonts w:asciiTheme="majorHAnsi" w:eastAsia="Arial" w:hAnsiTheme="majorHAnsi" w:cstheme="majorHAnsi"/>
          <w:color w:val="000000"/>
        </w:rPr>
        <w:t>, (once IT access is set up). As a rough guide, visitors are advised that annual living expenses in the Exeter area are approximately £800</w:t>
      </w:r>
      <w:r>
        <w:rPr>
          <w:rFonts w:asciiTheme="majorHAnsi" w:eastAsia="Arial" w:hAnsiTheme="majorHAnsi" w:cstheme="majorHAnsi"/>
          <w:color w:val="000000"/>
        </w:rPr>
        <w:t>plus</w:t>
      </w:r>
      <w:r w:rsidRPr="006A6DF9">
        <w:rPr>
          <w:rFonts w:asciiTheme="majorHAnsi" w:eastAsia="Arial" w:hAnsiTheme="majorHAnsi" w:cstheme="majorHAnsi"/>
          <w:color w:val="000000"/>
        </w:rPr>
        <w:t xml:space="preserve"> per month.</w:t>
      </w:r>
    </w:p>
    <w:p w14:paraId="68FEBBF4"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0F7D5BBB"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 xml:space="preserve">Transcripts of Study/Letters of Support </w:t>
      </w:r>
    </w:p>
    <w:p w14:paraId="5734D179"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The College does not expect to provide transcripts of study or letters of support beyond the invitation letter to visitors. </w:t>
      </w:r>
    </w:p>
    <w:p w14:paraId="2055062C"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78DA7915"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 xml:space="preserve">Health and Safety </w:t>
      </w:r>
    </w:p>
    <w:p w14:paraId="7064162F"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All student visitors are expected to adhere to the University Health and Safety policy whilst using University premises and familiarise themselves with the College Health and Safety Polic</w:t>
      </w:r>
      <w:r>
        <w:rPr>
          <w:rFonts w:asciiTheme="majorHAnsi" w:eastAsia="Arial" w:hAnsiTheme="majorHAnsi" w:cstheme="majorHAnsi"/>
          <w:color w:val="000000"/>
        </w:rPr>
        <w:t xml:space="preserve">ies and guidance </w:t>
      </w:r>
      <w:hyperlink r:id="rId18" w:history="1">
        <w:r w:rsidRPr="00846606">
          <w:rPr>
            <w:rStyle w:val="Hyperlink"/>
            <w:rFonts w:asciiTheme="majorHAnsi" w:eastAsia="Arial" w:hAnsiTheme="majorHAnsi" w:cstheme="majorHAnsi"/>
          </w:rPr>
          <w:t>https://www.exeter.ac.uk/staff/wellbeing/safety/guidance/</w:t>
        </w:r>
      </w:hyperlink>
      <w:r>
        <w:rPr>
          <w:rFonts w:asciiTheme="majorHAnsi" w:eastAsia="Arial" w:hAnsiTheme="majorHAnsi" w:cstheme="majorHAnsi"/>
          <w:color w:val="000000"/>
        </w:rPr>
        <w:t xml:space="preserve"> </w:t>
      </w:r>
      <w:r w:rsidRPr="006A6DF9">
        <w:rPr>
          <w:rFonts w:asciiTheme="majorHAnsi" w:eastAsia="Arial" w:hAnsiTheme="majorHAnsi" w:cstheme="majorHAnsi"/>
          <w:color w:val="000000"/>
        </w:rPr>
        <w:t>(once IT access is set up).</w:t>
      </w:r>
    </w:p>
    <w:p w14:paraId="4AB3F725"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p>
    <w:p w14:paraId="751D19D5"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eastAsia="Arial" w:hAnsiTheme="majorHAnsi" w:cstheme="majorHAnsi"/>
          <w:b/>
          <w:color w:val="000000"/>
          <w:u w:val="single"/>
        </w:rPr>
        <w:t xml:space="preserve">Working Custom and Practice </w:t>
      </w:r>
    </w:p>
    <w:p w14:paraId="787506F2" w14:textId="77777777" w:rsid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00"/>
        </w:rPr>
      </w:pPr>
      <w:r w:rsidRPr="00D90A09">
        <w:rPr>
          <w:rFonts w:asciiTheme="majorHAnsi" w:eastAsia="Arial" w:hAnsiTheme="majorHAnsi" w:cstheme="majorHAnsi"/>
          <w:color w:val="000000"/>
        </w:rPr>
        <w:t xml:space="preserve">All student visitors to the College are expected to adhere to the standard working custom and practice of the College; the College website </w:t>
      </w:r>
      <w:hyperlink r:id="rId19">
        <w:r w:rsidRPr="00D75DD3">
          <w:rPr>
            <w:rFonts w:asciiTheme="majorHAnsi" w:eastAsia="Arial" w:hAnsiTheme="majorHAnsi" w:cstheme="majorHAnsi"/>
            <w:color w:val="0000FF"/>
            <w:u w:val="single"/>
          </w:rPr>
          <w:t>http://emps.exeter.ac.uk/</w:t>
        </w:r>
      </w:hyperlink>
      <w:r w:rsidRPr="00D90A09">
        <w:rPr>
          <w:rFonts w:asciiTheme="majorHAnsi" w:eastAsia="Arial" w:hAnsiTheme="majorHAnsi" w:cstheme="majorHAnsi"/>
          <w:color w:val="000000"/>
        </w:rPr>
        <w:t xml:space="preserve"> provides details and a research/student handbook is available on arrival at: </w:t>
      </w:r>
      <w:hyperlink r:id="rId20" w:history="1">
        <w:r w:rsidRPr="00846606">
          <w:rPr>
            <w:rStyle w:val="Hyperlink"/>
            <w:rFonts w:asciiTheme="majorHAnsi" w:eastAsia="Arial" w:hAnsiTheme="majorHAnsi" w:cstheme="majorHAnsi"/>
          </w:rPr>
          <w:t>http://intranet.exeter.ac.uk/emps/pgr/studenthandbook/</w:t>
        </w:r>
      </w:hyperlink>
    </w:p>
    <w:p w14:paraId="3C987ACF" w14:textId="77777777" w:rsidR="005E7D42" w:rsidRPr="00D90A09" w:rsidRDefault="005E7D42" w:rsidP="005E7D42">
      <w:pPr>
        <w:pBdr>
          <w:top w:val="nil"/>
          <w:left w:val="nil"/>
          <w:bottom w:val="nil"/>
          <w:right w:val="nil"/>
          <w:between w:val="nil"/>
        </w:pBdr>
        <w:spacing w:after="0" w:line="240" w:lineRule="auto"/>
        <w:rPr>
          <w:rFonts w:asciiTheme="majorHAnsi" w:hAnsiTheme="majorHAnsi" w:cstheme="majorHAnsi"/>
        </w:rPr>
      </w:pPr>
      <w:r w:rsidRPr="00D90A09">
        <w:rPr>
          <w:rFonts w:asciiTheme="majorHAnsi" w:hAnsiTheme="majorHAnsi" w:cstheme="majorHAnsi"/>
        </w:rPr>
        <w:fldChar w:fldCharType="begin"/>
      </w:r>
      <w:r w:rsidRPr="00D90A09">
        <w:rPr>
          <w:rFonts w:asciiTheme="majorHAnsi" w:hAnsiTheme="majorHAnsi" w:cstheme="majorHAnsi"/>
        </w:rPr>
        <w:instrText xml:space="preserve"> HYPERLINK "http://intranet.exeter.ac.uk/emps/pgr/handbook/" </w:instrText>
      </w:r>
      <w:r w:rsidRPr="00D90A09">
        <w:rPr>
          <w:rFonts w:asciiTheme="majorHAnsi" w:hAnsiTheme="majorHAnsi" w:cstheme="majorHAnsi"/>
        </w:rPr>
        <w:fldChar w:fldCharType="separate"/>
      </w:r>
    </w:p>
    <w:p w14:paraId="40AC2BA5" w14:textId="77777777" w:rsidR="005E7D42" w:rsidRPr="00D90A09" w:rsidRDefault="005E7D42" w:rsidP="005E7D42">
      <w:pPr>
        <w:pBdr>
          <w:top w:val="nil"/>
          <w:left w:val="nil"/>
          <w:bottom w:val="nil"/>
          <w:right w:val="nil"/>
          <w:between w:val="nil"/>
        </w:pBdr>
        <w:spacing w:after="0" w:line="240" w:lineRule="auto"/>
        <w:rPr>
          <w:rFonts w:asciiTheme="majorHAnsi" w:eastAsia="Arial" w:hAnsiTheme="majorHAnsi" w:cstheme="majorHAnsi"/>
          <w:b/>
          <w:color w:val="000000"/>
          <w:u w:val="single"/>
        </w:rPr>
      </w:pPr>
      <w:r w:rsidRPr="00D90A09">
        <w:rPr>
          <w:rFonts w:asciiTheme="majorHAnsi" w:hAnsiTheme="majorHAnsi" w:cstheme="majorHAnsi"/>
        </w:rPr>
        <w:fldChar w:fldCharType="end"/>
      </w:r>
      <w:r w:rsidRPr="00D90A09">
        <w:rPr>
          <w:rFonts w:asciiTheme="majorHAnsi" w:eastAsia="Arial" w:hAnsiTheme="majorHAnsi" w:cstheme="majorHAnsi"/>
          <w:b/>
          <w:color w:val="000000"/>
          <w:u w:val="single"/>
        </w:rPr>
        <w:t xml:space="preserve">English Language Requirements </w:t>
      </w:r>
    </w:p>
    <w:p w14:paraId="602FEE55" w14:textId="7EDB2B92" w:rsidR="004F3360" w:rsidRPr="005E7D42" w:rsidRDefault="005E7D42" w:rsidP="005E7D42">
      <w:pPr>
        <w:pBdr>
          <w:top w:val="nil"/>
          <w:left w:val="nil"/>
          <w:bottom w:val="nil"/>
          <w:right w:val="nil"/>
          <w:between w:val="nil"/>
        </w:pBdr>
        <w:spacing w:after="0" w:line="240" w:lineRule="auto"/>
        <w:rPr>
          <w:rFonts w:asciiTheme="majorHAnsi" w:eastAsia="Arial" w:hAnsiTheme="majorHAnsi" w:cstheme="majorHAnsi"/>
          <w:color w:val="0000FF"/>
          <w:u w:val="single"/>
        </w:rPr>
      </w:pPr>
      <w:r w:rsidRPr="00D90A09">
        <w:rPr>
          <w:rFonts w:asciiTheme="majorHAnsi" w:eastAsia="Arial" w:hAnsiTheme="majorHAnsi" w:cstheme="majorHAnsi"/>
          <w:color w:val="000000"/>
        </w:rPr>
        <w:t>Student visitors at Exeter are expected to have a sufficient level of English language skills</w:t>
      </w:r>
      <w:r w:rsidRPr="00D90A09">
        <w:rPr>
          <w:rFonts w:asciiTheme="majorHAnsi" w:eastAsia="Arial" w:hAnsiTheme="majorHAnsi" w:cstheme="majorHAnsi"/>
          <w:color w:val="0000FF"/>
          <w:highlight w:val="yellow"/>
          <w:u w:val="single"/>
        </w:rPr>
        <w:t xml:space="preserve"> </w:t>
      </w:r>
      <w:r>
        <w:rPr>
          <w:rFonts w:asciiTheme="majorHAnsi" w:eastAsia="Arial" w:hAnsiTheme="majorHAnsi" w:cstheme="majorHAnsi"/>
          <w:color w:val="0000FF"/>
          <w:u w:val="single"/>
        </w:rPr>
        <w:t>(</w:t>
      </w:r>
      <w:hyperlink r:id="rId21" w:history="1">
        <w:r w:rsidRPr="00A0428B">
          <w:rPr>
            <w:rStyle w:val="Hyperlink"/>
            <w:rFonts w:asciiTheme="majorHAnsi" w:eastAsia="Arial" w:hAnsiTheme="majorHAnsi" w:cstheme="majorHAnsi"/>
          </w:rPr>
          <w:t>http://www.exeter.ac.uk/pg-research/apply/english/</w:t>
        </w:r>
      </w:hyperlink>
      <w:r>
        <w:rPr>
          <w:rFonts w:asciiTheme="majorHAnsi" w:eastAsia="Arial" w:hAnsiTheme="majorHAnsi" w:cstheme="majorHAnsi"/>
          <w:color w:val="0000FF"/>
          <w:u w:val="single"/>
        </w:rPr>
        <w:t xml:space="preserve">) </w:t>
      </w:r>
      <w:r w:rsidRPr="00D90A09">
        <w:rPr>
          <w:rFonts w:asciiTheme="majorHAnsi" w:eastAsia="Arial" w:hAnsiTheme="majorHAnsi" w:cstheme="majorHAnsi"/>
          <w:color w:val="000000"/>
        </w:rPr>
        <w:t xml:space="preserve">to conduct research at the University and to participate in College life. Student visitors may be required to have a brief telephone discussion with the academic mentor prior to submitting an application. </w:t>
      </w:r>
    </w:p>
    <w:sectPr w:rsidR="004F3360" w:rsidRPr="005E7D4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6C58" w14:textId="77777777" w:rsidR="00386026" w:rsidRDefault="00386026" w:rsidP="00201B8B">
      <w:pPr>
        <w:spacing w:after="0" w:line="240" w:lineRule="auto"/>
      </w:pPr>
      <w:r>
        <w:separator/>
      </w:r>
    </w:p>
  </w:endnote>
  <w:endnote w:type="continuationSeparator" w:id="0">
    <w:p w14:paraId="2874D437" w14:textId="77777777" w:rsidR="00386026" w:rsidRDefault="00386026" w:rsidP="002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5402057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189EF77" w14:textId="5FBECAA7" w:rsidR="00B63EFA" w:rsidRPr="00B63EFA" w:rsidRDefault="00B63EFA">
            <w:pPr>
              <w:pStyle w:val="Footer"/>
              <w:jc w:val="center"/>
              <w:rPr>
                <w:rFonts w:ascii="Arial" w:hAnsi="Arial" w:cs="Arial"/>
              </w:rPr>
            </w:pPr>
            <w:r w:rsidRPr="00B63EFA">
              <w:rPr>
                <w:rFonts w:ascii="Arial" w:hAnsi="Arial" w:cs="Arial"/>
              </w:rPr>
              <w:t xml:space="preserve">Page </w:t>
            </w:r>
            <w:r w:rsidRPr="00B63EFA">
              <w:rPr>
                <w:rFonts w:ascii="Arial" w:hAnsi="Arial" w:cs="Arial"/>
                <w:b/>
                <w:bCs/>
              </w:rPr>
              <w:fldChar w:fldCharType="begin"/>
            </w:r>
            <w:r w:rsidRPr="00B63EFA">
              <w:rPr>
                <w:rFonts w:ascii="Arial" w:hAnsi="Arial" w:cs="Arial"/>
                <w:b/>
                <w:bCs/>
              </w:rPr>
              <w:instrText xml:space="preserve"> PAGE </w:instrText>
            </w:r>
            <w:r w:rsidRPr="00B63EFA">
              <w:rPr>
                <w:rFonts w:ascii="Arial" w:hAnsi="Arial" w:cs="Arial"/>
                <w:b/>
                <w:bCs/>
              </w:rPr>
              <w:fldChar w:fldCharType="separate"/>
            </w:r>
            <w:r w:rsidR="0070799E">
              <w:rPr>
                <w:rFonts w:ascii="Arial" w:hAnsi="Arial" w:cs="Arial"/>
                <w:b/>
                <w:bCs/>
                <w:noProof/>
              </w:rPr>
              <w:t>3</w:t>
            </w:r>
            <w:r w:rsidRPr="00B63EFA">
              <w:rPr>
                <w:rFonts w:ascii="Arial" w:hAnsi="Arial" w:cs="Arial"/>
                <w:b/>
                <w:bCs/>
              </w:rPr>
              <w:fldChar w:fldCharType="end"/>
            </w:r>
            <w:r w:rsidRPr="00B63EFA">
              <w:rPr>
                <w:rFonts w:ascii="Arial" w:hAnsi="Arial" w:cs="Arial"/>
              </w:rPr>
              <w:t xml:space="preserve"> of </w:t>
            </w:r>
            <w:r w:rsidRPr="00B63EFA">
              <w:rPr>
                <w:rFonts w:ascii="Arial" w:hAnsi="Arial" w:cs="Arial"/>
                <w:b/>
                <w:bCs/>
              </w:rPr>
              <w:fldChar w:fldCharType="begin"/>
            </w:r>
            <w:r w:rsidRPr="00B63EFA">
              <w:rPr>
                <w:rFonts w:ascii="Arial" w:hAnsi="Arial" w:cs="Arial"/>
                <w:b/>
                <w:bCs/>
              </w:rPr>
              <w:instrText xml:space="preserve"> NUMPAGES  </w:instrText>
            </w:r>
            <w:r w:rsidRPr="00B63EFA">
              <w:rPr>
                <w:rFonts w:ascii="Arial" w:hAnsi="Arial" w:cs="Arial"/>
                <w:b/>
                <w:bCs/>
              </w:rPr>
              <w:fldChar w:fldCharType="separate"/>
            </w:r>
            <w:r w:rsidR="0070799E">
              <w:rPr>
                <w:rFonts w:ascii="Arial" w:hAnsi="Arial" w:cs="Arial"/>
                <w:b/>
                <w:bCs/>
                <w:noProof/>
              </w:rPr>
              <w:t>3</w:t>
            </w:r>
            <w:r w:rsidRPr="00B63EFA">
              <w:rPr>
                <w:rFonts w:ascii="Arial" w:hAnsi="Arial" w:cs="Arial"/>
                <w:b/>
                <w:bCs/>
              </w:rPr>
              <w:fldChar w:fldCharType="end"/>
            </w:r>
          </w:p>
        </w:sdtContent>
      </w:sdt>
    </w:sdtContent>
  </w:sdt>
  <w:p w14:paraId="63B475C8" w14:textId="77777777" w:rsidR="00201B8B" w:rsidRDefault="0020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8D35" w14:textId="77777777" w:rsidR="00386026" w:rsidRDefault="00386026" w:rsidP="00201B8B">
      <w:pPr>
        <w:spacing w:after="0" w:line="240" w:lineRule="auto"/>
      </w:pPr>
      <w:r>
        <w:separator/>
      </w:r>
    </w:p>
  </w:footnote>
  <w:footnote w:type="continuationSeparator" w:id="0">
    <w:p w14:paraId="65C2C995" w14:textId="77777777" w:rsidR="00386026" w:rsidRDefault="00386026" w:rsidP="0020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2699"/>
    <w:multiLevelType w:val="hybridMultilevel"/>
    <w:tmpl w:val="398E894E"/>
    <w:lvl w:ilvl="0" w:tplc="0809000F">
      <w:start w:val="1"/>
      <w:numFmt w:val="decimal"/>
      <w:lvlText w:val="%1."/>
      <w:lvlJc w:val="left"/>
      <w:pPr>
        <w:ind w:left="720" w:hanging="360"/>
      </w:pPr>
      <w:rPr>
        <w:rFonts w:hint="default"/>
      </w:rPr>
    </w:lvl>
    <w:lvl w:ilvl="1" w:tplc="F46C9818">
      <w:start w:val="1"/>
      <w:numFmt w:val="lowerLetter"/>
      <w:lvlText w:val="%2."/>
      <w:lvlJc w:val="left"/>
      <w:pPr>
        <w:ind w:left="1440" w:hanging="360"/>
      </w:pPr>
      <w:rPr>
        <w:b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54832"/>
    <w:multiLevelType w:val="hybridMultilevel"/>
    <w:tmpl w:val="FDD4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048C"/>
    <w:multiLevelType w:val="multilevel"/>
    <w:tmpl w:val="3BCC93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2703105"/>
    <w:multiLevelType w:val="hybridMultilevel"/>
    <w:tmpl w:val="9FC0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C3584"/>
    <w:multiLevelType w:val="hybridMultilevel"/>
    <w:tmpl w:val="93640A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B0DEB"/>
    <w:multiLevelType w:val="hybridMultilevel"/>
    <w:tmpl w:val="9F2AA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25240"/>
    <w:multiLevelType w:val="multilevel"/>
    <w:tmpl w:val="39E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B"/>
    <w:rsid w:val="00021778"/>
    <w:rsid w:val="000A5602"/>
    <w:rsid w:val="000A6275"/>
    <w:rsid w:val="00201B8B"/>
    <w:rsid w:val="00240625"/>
    <w:rsid w:val="002F4CD9"/>
    <w:rsid w:val="00386026"/>
    <w:rsid w:val="00393D8D"/>
    <w:rsid w:val="003F38FF"/>
    <w:rsid w:val="004F3360"/>
    <w:rsid w:val="005C4F8B"/>
    <w:rsid w:val="005D73E8"/>
    <w:rsid w:val="005E7D42"/>
    <w:rsid w:val="006549E3"/>
    <w:rsid w:val="0070799E"/>
    <w:rsid w:val="007441FE"/>
    <w:rsid w:val="00891098"/>
    <w:rsid w:val="009939AD"/>
    <w:rsid w:val="00995FBF"/>
    <w:rsid w:val="00B63EFA"/>
    <w:rsid w:val="00B831CB"/>
    <w:rsid w:val="00D051D1"/>
    <w:rsid w:val="00D07B7B"/>
    <w:rsid w:val="00E510D2"/>
    <w:rsid w:val="00F70B28"/>
    <w:rsid w:val="00F9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CBB9"/>
  <w15:docId w15:val="{0CABF3A6-B1FB-46F8-A506-2A057D1E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36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B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8B"/>
    <w:rPr>
      <w:rFonts w:ascii="Tahoma" w:hAnsi="Tahoma" w:cs="Tahoma"/>
      <w:sz w:val="16"/>
      <w:szCs w:val="16"/>
    </w:rPr>
  </w:style>
  <w:style w:type="table" w:styleId="TableGrid">
    <w:name w:val="Table Grid"/>
    <w:basedOn w:val="TableNormal"/>
    <w:uiPriority w:val="39"/>
    <w:rsid w:val="0020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B8B"/>
    <w:pPr>
      <w:ind w:left="720"/>
      <w:contextualSpacing/>
    </w:pPr>
  </w:style>
  <w:style w:type="paragraph" w:styleId="Header">
    <w:name w:val="header"/>
    <w:basedOn w:val="Normal"/>
    <w:link w:val="HeaderChar"/>
    <w:uiPriority w:val="99"/>
    <w:unhideWhenUsed/>
    <w:rsid w:val="00201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B8B"/>
  </w:style>
  <w:style w:type="paragraph" w:styleId="Footer">
    <w:name w:val="footer"/>
    <w:basedOn w:val="Normal"/>
    <w:link w:val="FooterChar"/>
    <w:uiPriority w:val="99"/>
    <w:unhideWhenUsed/>
    <w:rsid w:val="00201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B8B"/>
  </w:style>
  <w:style w:type="character" w:customStyle="1" w:styleId="normaltextrun1">
    <w:name w:val="normaltextrun1"/>
    <w:basedOn w:val="DefaultParagraphFont"/>
    <w:rsid w:val="00393D8D"/>
  </w:style>
  <w:style w:type="character" w:customStyle="1" w:styleId="eop">
    <w:name w:val="eop"/>
    <w:basedOn w:val="DefaultParagraphFont"/>
    <w:rsid w:val="00393D8D"/>
  </w:style>
  <w:style w:type="character" w:customStyle="1" w:styleId="Heading1Char">
    <w:name w:val="Heading 1 Char"/>
    <w:basedOn w:val="DefaultParagraphFont"/>
    <w:link w:val="Heading1"/>
    <w:uiPriority w:val="9"/>
    <w:rsid w:val="004F3360"/>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4F3360"/>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4F3360"/>
    <w:rPr>
      <w:rFonts w:ascii="Arial" w:hAnsi="Arial" w:cs="Times New Roman"/>
      <w:sz w:val="20"/>
      <w:szCs w:val="20"/>
    </w:rPr>
  </w:style>
  <w:style w:type="character" w:styleId="FootnoteReference">
    <w:name w:val="footnote reference"/>
    <w:basedOn w:val="DefaultParagraphFont"/>
    <w:uiPriority w:val="99"/>
    <w:semiHidden/>
    <w:unhideWhenUsed/>
    <w:rsid w:val="004F3360"/>
    <w:rPr>
      <w:vertAlign w:val="superscript"/>
    </w:rPr>
  </w:style>
  <w:style w:type="paragraph" w:styleId="Title">
    <w:name w:val="Title"/>
    <w:basedOn w:val="Normal"/>
    <w:next w:val="Normal"/>
    <w:link w:val="TitleChar"/>
    <w:uiPriority w:val="10"/>
    <w:qFormat/>
    <w:rsid w:val="004F3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3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3360"/>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3360"/>
    <w:rPr>
      <w:rFonts w:eastAsiaTheme="minorEastAsia"/>
      <w:color w:val="5A5A5A" w:themeColor="text1" w:themeTint="A5"/>
      <w:spacing w:val="15"/>
    </w:rPr>
  </w:style>
  <w:style w:type="character" w:styleId="Hyperlink">
    <w:name w:val="Hyperlink"/>
    <w:basedOn w:val="DefaultParagraphFont"/>
    <w:uiPriority w:val="99"/>
    <w:unhideWhenUsed/>
    <w:rsid w:val="002F4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481">
      <w:bodyDiv w:val="1"/>
      <w:marLeft w:val="0"/>
      <w:marRight w:val="0"/>
      <w:marTop w:val="0"/>
      <w:marBottom w:val="0"/>
      <w:divBdr>
        <w:top w:val="none" w:sz="0" w:space="0" w:color="auto"/>
        <w:left w:val="none" w:sz="0" w:space="0" w:color="auto"/>
        <w:bottom w:val="none" w:sz="0" w:space="0" w:color="auto"/>
        <w:right w:val="none" w:sz="0" w:space="0" w:color="auto"/>
      </w:divBdr>
      <w:divsChild>
        <w:div w:id="2076195063">
          <w:marLeft w:val="0"/>
          <w:marRight w:val="0"/>
          <w:marTop w:val="0"/>
          <w:marBottom w:val="0"/>
          <w:divBdr>
            <w:top w:val="none" w:sz="0" w:space="0" w:color="auto"/>
            <w:left w:val="none" w:sz="0" w:space="0" w:color="auto"/>
            <w:bottom w:val="none" w:sz="0" w:space="0" w:color="auto"/>
            <w:right w:val="none" w:sz="0" w:space="0" w:color="auto"/>
          </w:divBdr>
        </w:div>
        <w:div w:id="1109810209">
          <w:marLeft w:val="0"/>
          <w:marRight w:val="0"/>
          <w:marTop w:val="0"/>
          <w:marBottom w:val="0"/>
          <w:divBdr>
            <w:top w:val="none" w:sz="0" w:space="0" w:color="auto"/>
            <w:left w:val="none" w:sz="0" w:space="0" w:color="auto"/>
            <w:bottom w:val="none" w:sz="0" w:space="0" w:color="auto"/>
            <w:right w:val="none" w:sz="0" w:space="0" w:color="auto"/>
          </w:divBdr>
        </w:div>
        <w:div w:id="1032337746">
          <w:marLeft w:val="0"/>
          <w:marRight w:val="0"/>
          <w:marTop w:val="0"/>
          <w:marBottom w:val="0"/>
          <w:divBdr>
            <w:top w:val="none" w:sz="0" w:space="0" w:color="auto"/>
            <w:left w:val="none" w:sz="0" w:space="0" w:color="auto"/>
            <w:bottom w:val="none" w:sz="0" w:space="0" w:color="auto"/>
            <w:right w:val="none" w:sz="0" w:space="0" w:color="auto"/>
          </w:divBdr>
        </w:div>
        <w:div w:id="128315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xeter.ac.uk/doctoralcollege/support/pre-arrivals/when_you_arrive/" TargetMode="External"/><Relationship Id="rId18" Type="http://schemas.openxmlformats.org/officeDocument/2006/relationships/hyperlink" Target="https://www.exeter.ac.uk/staff/wellbeing/safety/guidance/" TargetMode="External"/><Relationship Id="rId3" Type="http://schemas.openxmlformats.org/officeDocument/2006/relationships/customXml" Target="../customXml/item3.xml"/><Relationship Id="rId21" Type="http://schemas.openxmlformats.org/officeDocument/2006/relationships/hyperlink" Target="http://www.exeter.ac.uk/pg-research/apply/english/" TargetMode="External"/><Relationship Id="rId7" Type="http://schemas.openxmlformats.org/officeDocument/2006/relationships/webSettings" Target="webSettings.xml"/><Relationship Id="rId12" Type="http://schemas.openxmlformats.org/officeDocument/2006/relationships/hyperlink" Target="mailto:emps-pgr@exeter.ac.uk" TargetMode="External"/><Relationship Id="rId17" Type="http://schemas.openxmlformats.org/officeDocument/2006/relationships/hyperlink" Target="http://www.exeter.ac.uk/accommodation" TargetMode="External"/><Relationship Id="rId2" Type="http://schemas.openxmlformats.org/officeDocument/2006/relationships/customXml" Target="../customXml/item2.xml"/><Relationship Id="rId16" Type="http://schemas.openxmlformats.org/officeDocument/2006/relationships/hyperlink" Target="https://www.exeter.ac.uk/cgr/researchethics/codesandpolicies/" TargetMode="External"/><Relationship Id="rId20" Type="http://schemas.openxmlformats.org/officeDocument/2006/relationships/hyperlink" Target="http://intranet.exeter.ac.uk/emps/pgr/studenthand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uk-visas-and-immigr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xeter.ac.uk/business/innovate/accesstoideas/" TargetMode="External"/><Relationship Id="rId23" Type="http://schemas.openxmlformats.org/officeDocument/2006/relationships/fontTable" Target="fontTable.xml"/><Relationship Id="rId10" Type="http://schemas.openxmlformats.org/officeDocument/2006/relationships/hyperlink" Target="http://www.exeter.ac.uk/staff/employment/honorary/" TargetMode="External"/><Relationship Id="rId19" Type="http://schemas.openxmlformats.org/officeDocument/2006/relationships/hyperlink" Target="http://emps.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alservices@exeter.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7C45E9542FAE438AB021B8ECE77CD0" ma:contentTypeVersion="7" ma:contentTypeDescription="Create a new document." ma:contentTypeScope="" ma:versionID="e02343b7ba0f9b69d5c8e1654b5a2bdc">
  <xsd:schema xmlns:xsd="http://www.w3.org/2001/XMLSchema" xmlns:xs="http://www.w3.org/2001/XMLSchema" xmlns:p="http://schemas.microsoft.com/office/2006/metadata/properties" xmlns:ns3="bee4fde4-c303-4f2f-943d-c34fd347e6ca" xmlns:ns4="8e0d7885-6525-4bf2-9d2c-eddc2c394118" targetNamespace="http://schemas.microsoft.com/office/2006/metadata/properties" ma:root="true" ma:fieldsID="72b285b8e8196736a08ea90ba82e62b1" ns3:_="" ns4:_="">
    <xsd:import namespace="bee4fde4-c303-4f2f-943d-c34fd347e6ca"/>
    <xsd:import namespace="8e0d7885-6525-4bf2-9d2c-eddc2c3941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fde4-c303-4f2f-943d-c34fd347e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d7885-6525-4bf2-9d2c-eddc2c3941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27058-5A28-4660-955E-84CFB613E5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4fde4-c303-4f2f-943d-c34fd347e6ca"/>
    <ds:schemaRef ds:uri="http://purl.org/dc/terms/"/>
    <ds:schemaRef ds:uri="8e0d7885-6525-4bf2-9d2c-eddc2c394118"/>
    <ds:schemaRef ds:uri="http://www.w3.org/XML/1998/namespace"/>
    <ds:schemaRef ds:uri="http://purl.org/dc/dcmitype/"/>
  </ds:schemaRefs>
</ds:datastoreItem>
</file>

<file path=customXml/itemProps2.xml><?xml version="1.0" encoding="utf-8"?>
<ds:datastoreItem xmlns:ds="http://schemas.openxmlformats.org/officeDocument/2006/customXml" ds:itemID="{A45B30D8-582D-4394-9687-48967779A19D}">
  <ds:schemaRefs>
    <ds:schemaRef ds:uri="http://schemas.microsoft.com/sharepoint/v3/contenttype/forms"/>
  </ds:schemaRefs>
</ds:datastoreItem>
</file>

<file path=customXml/itemProps3.xml><?xml version="1.0" encoding="utf-8"?>
<ds:datastoreItem xmlns:ds="http://schemas.openxmlformats.org/officeDocument/2006/customXml" ds:itemID="{7B446000-CAC2-4EA7-BEF1-ED2B7A6B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fde4-c303-4f2f-943d-c34fd347e6ca"/>
    <ds:schemaRef ds:uri="8e0d7885-6525-4bf2-9d2c-eddc2c39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Lenton, Karen</dc:creator>
  <cp:lastModifiedBy>Bailey, Adrian</cp:lastModifiedBy>
  <cp:revision>3</cp:revision>
  <dcterms:created xsi:type="dcterms:W3CDTF">2021-10-05T15:38:00Z</dcterms:created>
  <dcterms:modified xsi:type="dcterms:W3CDTF">2021-10-05T15:39:00Z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0x010100B27C45E9542FAE438AB021B8ECE77CD0</vt:lpwstr>
  </property>
</Properties>
</file>