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6335B" w14:textId="77777777" w:rsidR="004F3360" w:rsidRDefault="004F3360" w:rsidP="004F3360">
      <w:pPr>
        <w:pStyle w:val="Title"/>
        <w:jc w:val="center"/>
        <w:rPr>
          <w:b/>
          <w:bCs/>
        </w:rPr>
      </w:pPr>
      <w:bookmarkStart w:id="0" w:name="_GoBack"/>
      <w:bookmarkEnd w:id="0"/>
      <w:r w:rsidRPr="3486F0A5">
        <w:rPr>
          <w:b/>
          <w:bCs/>
        </w:rPr>
        <w:t>Single Match Funding Policy for EMPS</w:t>
      </w:r>
      <w:r>
        <w:rPr>
          <w:b/>
          <w:bCs/>
        </w:rPr>
        <w:t xml:space="preserve"> </w:t>
      </w:r>
    </w:p>
    <w:p w14:paraId="2E4CFC2E" w14:textId="77777777" w:rsidR="004F3360" w:rsidRPr="002864BA" w:rsidRDefault="004F3360" w:rsidP="004F3360">
      <w:pPr>
        <w:pStyle w:val="Subtitle"/>
        <w:jc w:val="center"/>
      </w:pPr>
      <w:r>
        <w:t>2021-22</w:t>
      </w:r>
    </w:p>
    <w:p w14:paraId="5A734D8C" w14:textId="77777777" w:rsidR="004F3360" w:rsidRPr="00A1621C" w:rsidRDefault="004F3360" w:rsidP="004F3360">
      <w:pPr>
        <w:pStyle w:val="Heading1"/>
        <w:rPr>
          <w:b/>
        </w:rPr>
      </w:pPr>
      <w:r w:rsidRPr="00A1621C">
        <w:rPr>
          <w:b/>
        </w:rPr>
        <w:t xml:space="preserve">What are we wanting to achieve in a revised </w:t>
      </w:r>
      <w:r>
        <w:rPr>
          <w:b/>
        </w:rPr>
        <w:t>m</w:t>
      </w:r>
      <w:r w:rsidRPr="00A1621C">
        <w:rPr>
          <w:b/>
        </w:rPr>
        <w:t>atch funding policy for EMPS?</w:t>
      </w:r>
    </w:p>
    <w:p w14:paraId="1472CFB9" w14:textId="77777777" w:rsidR="004F3360" w:rsidRDefault="004F3360" w:rsidP="004F3360">
      <w:pPr>
        <w:pStyle w:val="ListParagraph"/>
        <w:numPr>
          <w:ilvl w:val="0"/>
          <w:numId w:val="4"/>
        </w:numPr>
        <w:spacing w:after="0" w:line="240" w:lineRule="auto"/>
      </w:pPr>
      <w:r>
        <w:t>To strategically apply match funding in order to strengthen research applications to funders whose panels take notice of the Institution’s investment in the PI and their research proposal</w:t>
      </w:r>
    </w:p>
    <w:p w14:paraId="1397BA36" w14:textId="77777777" w:rsidR="004F3360" w:rsidRDefault="004F3360" w:rsidP="004F3360">
      <w:pPr>
        <w:pStyle w:val="ListParagraph"/>
        <w:numPr>
          <w:ilvl w:val="0"/>
          <w:numId w:val="4"/>
        </w:numPr>
        <w:spacing w:after="0" w:line="240" w:lineRule="auto"/>
      </w:pPr>
      <w:r>
        <w:t>A simplified policy that is easy to understand and accessible</w:t>
      </w:r>
    </w:p>
    <w:p w14:paraId="3ECF6077" w14:textId="77777777" w:rsidR="004F3360" w:rsidRDefault="004F3360" w:rsidP="004F3360">
      <w:pPr>
        <w:pStyle w:val="ListParagraph"/>
        <w:numPr>
          <w:ilvl w:val="0"/>
          <w:numId w:val="4"/>
        </w:numPr>
        <w:spacing w:after="0" w:line="240" w:lineRule="auto"/>
      </w:pPr>
      <w:r>
        <w:t>Clarity on the various funding sources available across the UoE and when they should be accessed</w:t>
      </w:r>
    </w:p>
    <w:p w14:paraId="34B48D92" w14:textId="77777777" w:rsidR="004F3360" w:rsidRDefault="004F3360" w:rsidP="004F33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Optimisation of College research cost recovery </w:t>
      </w:r>
    </w:p>
    <w:p w14:paraId="0DA7F9CD" w14:textId="77777777" w:rsidR="004F3360" w:rsidRDefault="004F3360" w:rsidP="004F33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To complement our ongoing focus on the development of high-quality research applications </w:t>
      </w:r>
    </w:p>
    <w:p w14:paraId="0026E633" w14:textId="77777777" w:rsidR="004F3360" w:rsidRPr="00A1621C" w:rsidRDefault="004F3360" w:rsidP="004F3360">
      <w:pPr>
        <w:pStyle w:val="Heading1"/>
        <w:rPr>
          <w:b/>
        </w:rPr>
      </w:pPr>
      <w:r w:rsidRPr="00A1621C">
        <w:rPr>
          <w:b/>
        </w:rPr>
        <w:t xml:space="preserve">Match funding policy </w:t>
      </w:r>
    </w:p>
    <w:p w14:paraId="6F59D2E5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>The College policy is subject to change in order to align with any Institution-wide match funding policy (please read the UoE Match Funding Policy)</w:t>
      </w:r>
    </w:p>
    <w:p w14:paraId="63FC8703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 w:rsidRPr="00B01542">
        <w:t xml:space="preserve">Any PI with an application whose </w:t>
      </w:r>
      <w:r>
        <w:t>contribution to Full Economic Costs (cFEC)</w:t>
      </w:r>
      <w:r w:rsidRPr="00B01542">
        <w:t xml:space="preserve"> </w:t>
      </w:r>
      <w:r>
        <w:t>is</w:t>
      </w:r>
      <w:r w:rsidRPr="00B01542">
        <w:t xml:space="preserve"> above </w:t>
      </w:r>
      <w:r>
        <w:t>35</w:t>
      </w:r>
      <w:r w:rsidRPr="5DCC1A9C">
        <w:t>%</w:t>
      </w:r>
      <w:r w:rsidRPr="00B01542">
        <w:rPr>
          <w:rStyle w:val="FootnoteReference"/>
        </w:rPr>
        <w:footnoteReference w:id="1"/>
      </w:r>
      <w:r>
        <w:t xml:space="preserve"> can access college match funding </w:t>
      </w:r>
    </w:p>
    <w:p w14:paraId="69D47500" w14:textId="77777777" w:rsidR="004F3360" w:rsidRPr="000A792C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0A792C">
        <w:rPr>
          <w:color w:val="000000" w:themeColor="text1"/>
        </w:rPr>
        <w:t xml:space="preserve">Fellowship applications where a 35% cFEC won’t be possible due to the T&amp;C should be discussed with the BP as soon as possible </w:t>
      </w:r>
    </w:p>
    <w:p w14:paraId="169964F5" w14:textId="77777777" w:rsidR="004F3360" w:rsidRPr="00977593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cost of College match funding investment must be fully covered by the cFEC remaining once </w:t>
      </w:r>
      <w:r w:rsidRPr="00977593">
        <w:t>the college contribution has been accounted for. Any exceptions must be approved by ADR</w:t>
      </w:r>
      <w:r>
        <w:t xml:space="preserve"> </w:t>
      </w:r>
      <w:r w:rsidRPr="006406FE">
        <w:rPr>
          <w:color w:val="000000" w:themeColor="text1"/>
        </w:rPr>
        <w:t>and PVC</w:t>
      </w:r>
    </w:p>
    <w:p w14:paraId="15C2CA52" w14:textId="77777777" w:rsidR="004F3360" w:rsidRPr="00977593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 w:rsidRPr="00977593">
        <w:t xml:space="preserve">Any proposal with a Cost Recovery of less than 70% </w:t>
      </w:r>
      <w:r w:rsidRPr="006406FE">
        <w:rPr>
          <w:color w:val="000000" w:themeColor="text1"/>
        </w:rPr>
        <w:t>must r</w:t>
      </w:r>
      <w:r w:rsidRPr="00977593">
        <w:t>equire ADR</w:t>
      </w:r>
      <w:r w:rsidRPr="006406FE">
        <w:rPr>
          <w:color w:val="000000" w:themeColor="text1"/>
        </w:rPr>
        <w:t xml:space="preserve"> and PVC </w:t>
      </w:r>
      <w:r w:rsidRPr="00977593">
        <w:t>approval</w:t>
      </w:r>
    </w:p>
    <w:p w14:paraId="6CD871EB" w14:textId="77777777" w:rsidR="004F3360" w:rsidRPr="00977593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type of match funding is decided by the PI in discussion with Research Services / IIB support </w:t>
      </w:r>
    </w:p>
    <w:p w14:paraId="4697452C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>Match funding must be proportionate</w:t>
      </w:r>
    </w:p>
    <w:p w14:paraId="34458C1E" w14:textId="77777777" w:rsidR="004F3360" w:rsidRPr="00977593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Discussions must happen as soon as possible in the development process to allow for College approval. Delaying discussions could result in match funding not being approved/submission delayed or refused </w:t>
      </w:r>
    </w:p>
    <w:p w14:paraId="6B1D1A49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color w:val="4471C4"/>
        </w:rPr>
      </w:pPr>
      <w:r w:rsidRPr="00977593">
        <w:t>Match funding type and value</w:t>
      </w:r>
      <w:r>
        <w:t xml:space="preserve"> (£) must be fully justifiable to the ADR, be a requirement of the funder, be shown to add direct value to the </w:t>
      </w:r>
      <w:r w:rsidRPr="00712778">
        <w:rPr>
          <w:color w:val="000000" w:themeColor="text1"/>
        </w:rPr>
        <w:t xml:space="preserve">application </w:t>
      </w:r>
      <w:r w:rsidRPr="00712778">
        <w:rPr>
          <w:bCs/>
          <w:color w:val="000000" w:themeColor="text1"/>
        </w:rPr>
        <w:t xml:space="preserve">or be of significant strategic value for influence or further </w:t>
      </w:r>
      <w:r>
        <w:rPr>
          <w:bCs/>
          <w:color w:val="000000" w:themeColor="text1"/>
        </w:rPr>
        <w:t>cFEC</w:t>
      </w:r>
    </w:p>
    <w:p w14:paraId="568655FC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College approval must be given by the ADR (PVC (or designate)). Please allow up to 2 weeks for approval to be given </w:t>
      </w:r>
    </w:p>
    <w:p w14:paraId="7A9D7AF0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Approval from DVC will also be required where matched funding is over £50k or where the match funding is over 10% of the total award value (income) of the grant (please allow at least 3 weeks for approval to be given) </w:t>
      </w:r>
    </w:p>
    <w:p w14:paraId="06823397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>All match funding discussions with the ADR are via RS/IIB/DC BP</w:t>
      </w:r>
    </w:p>
    <w:p w14:paraId="4C01D8A2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>The PI can ‘boost’ the amount of College match funding available through the addition of external funds</w:t>
      </w:r>
    </w:p>
    <w:p w14:paraId="7DE0A234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Match funding may be required for equipment that cannot be costed into the grant, the 20%FEC for very expensive equipment, changes to existing labs (to enable new equipment </w:t>
      </w:r>
      <w:r>
        <w:lastRenderedPageBreak/>
        <w:t xml:space="preserve">use).  New labs etc have to be funded through the UoE Capital Equipment Fund (CEF). The completion of the CEF is managed by Research Services but PI input is essential. </w:t>
      </w:r>
    </w:p>
    <w:p w14:paraId="2DBB9F8D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>Any potential equipment or lab changes (including new space requirements) must be part of initial discussions with Research Services so that expertise (e.g. Estate Services/Technical Services) can be involved as soon as possible</w:t>
      </w:r>
    </w:p>
    <w:p w14:paraId="11E4A50A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>To access the CEF, EMPS Match Funding must be approved at time of CEF application submission</w:t>
      </w:r>
    </w:p>
    <w:p w14:paraId="0B9C28AF" w14:textId="77777777" w:rsidR="004F3360" w:rsidRPr="00B629CF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B629CF">
        <w:rPr>
          <w:color w:val="000000" w:themeColor="text1"/>
        </w:rPr>
        <w:t>Any complex requests will need to be discussed with the ADR prior to the development of the CEF. Such a discussion may also require input from other colleges</w:t>
      </w:r>
    </w:p>
    <w:p w14:paraId="00D16FF6" w14:textId="77777777" w:rsidR="004F3360" w:rsidRPr="00B629CF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B629CF">
        <w:rPr>
          <w:color w:val="000000" w:themeColor="text1"/>
        </w:rPr>
        <w:t xml:space="preserve">All CEF applications must be signed off by the ADR and HOF prior to central submission </w:t>
      </w:r>
    </w:p>
    <w:p w14:paraId="7DC0CE2F" w14:textId="77777777" w:rsidR="004F3360" w:rsidRPr="00B629CF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B629CF">
        <w:rPr>
          <w:color w:val="000000" w:themeColor="text1"/>
        </w:rPr>
        <w:t xml:space="preserve">Central submissions will be scrutinised by the Director of Research Services and the Business Manager to the DVC. This may result in further changes and amendments to the application </w:t>
      </w:r>
      <w:r w:rsidRPr="00B629CF">
        <w:rPr>
          <w:color w:val="000000" w:themeColor="text1"/>
          <w:u w:val="single"/>
        </w:rPr>
        <w:t>before</w:t>
      </w:r>
      <w:r w:rsidRPr="00B629CF">
        <w:rPr>
          <w:color w:val="000000" w:themeColor="text1"/>
        </w:rPr>
        <w:t xml:space="preserve"> it is </w:t>
      </w:r>
      <w:r>
        <w:rPr>
          <w:color w:val="000000" w:themeColor="text1"/>
        </w:rPr>
        <w:t>submitted</w:t>
      </w:r>
      <w:r w:rsidRPr="00B629CF">
        <w:rPr>
          <w:color w:val="000000" w:themeColor="text1"/>
        </w:rPr>
        <w:t xml:space="preserve"> to the DVC for approval</w:t>
      </w:r>
    </w:p>
    <w:p w14:paraId="68B2EC84" w14:textId="77777777" w:rsidR="004F3360" w:rsidRPr="00B629CF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B629CF">
        <w:rPr>
          <w:color w:val="000000" w:themeColor="text1"/>
        </w:rPr>
        <w:t xml:space="preserve">The DVC must see the application at least 3 weeks before the funder deadline </w:t>
      </w:r>
    </w:p>
    <w:p w14:paraId="33286AAE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Applications (including Outline) will not be supported by the Institution unless equipment/space match funding has been formally approved prior to submission. </w:t>
      </w:r>
    </w:p>
    <w:p w14:paraId="3091702D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>The ADR can make exceptions on a case-by-case basis</w:t>
      </w:r>
    </w:p>
    <w:p w14:paraId="56893574" w14:textId="77777777" w:rsidR="004F3360" w:rsidRDefault="004F3360" w:rsidP="004F336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 ‘strategic case’ made to the ADR must clearly state why this is an exception and why match funding is necessary </w:t>
      </w:r>
    </w:p>
    <w:p w14:paraId="68D48B70" w14:textId="77777777" w:rsidR="004F3360" w:rsidRPr="006406FE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6406FE">
        <w:rPr>
          <w:color w:val="000000" w:themeColor="text1"/>
        </w:rPr>
        <w:t>This must be approved by CEG or CEG Chairs approved action</w:t>
      </w:r>
    </w:p>
    <w:p w14:paraId="3CF641E5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Academic time is not eligible for match funding unless a direct requirement by the funder. Any exceptions will require HoD (in discussion with PVC as required) approval </w:t>
      </w:r>
    </w:p>
    <w:p w14:paraId="4E4AD1D8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Any match funding commitment of academic posts including proleptic appointments </w:t>
      </w:r>
      <w:r w:rsidRPr="006406FE">
        <w:rPr>
          <w:color w:val="000000" w:themeColor="text1"/>
        </w:rPr>
        <w:t>must</w:t>
      </w:r>
      <w:r w:rsidRPr="00A7124D">
        <w:rPr>
          <w:color w:val="FF0000"/>
        </w:rPr>
        <w:t xml:space="preserve"> </w:t>
      </w:r>
      <w:r>
        <w:t xml:space="preserve">be approved by the PVC </w:t>
      </w:r>
    </w:p>
    <w:p w14:paraId="27613BA3" w14:textId="77777777" w:rsidR="004F3360" w:rsidRPr="000A792C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000A792C">
        <w:rPr>
          <w:color w:val="000000" w:themeColor="text1"/>
        </w:rPr>
        <w:t xml:space="preserve">Before seeking PVC approval for a Proleptic appointment the HoD must </w:t>
      </w:r>
      <w:r>
        <w:rPr>
          <w:color w:val="000000" w:themeColor="text1"/>
        </w:rPr>
        <w:t>confirm by email that they are</w:t>
      </w:r>
      <w:r w:rsidRPr="000A792C">
        <w:rPr>
          <w:color w:val="000000" w:themeColor="text1"/>
        </w:rPr>
        <w:t xml:space="preserve"> supportive</w:t>
      </w:r>
      <w:r>
        <w:rPr>
          <w:color w:val="000000" w:themeColor="text1"/>
        </w:rPr>
        <w:t xml:space="preserve"> of the request</w:t>
      </w:r>
    </w:p>
    <w:p w14:paraId="5839B2D5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</w:pPr>
      <w:r>
        <w:t>No application will be approved that has negative cFEC (except Leverhulme Early Career Fellowships with specific ADR agreement)</w:t>
      </w:r>
    </w:p>
    <w:p w14:paraId="388E6E52" w14:textId="77777777" w:rsidR="004F3360" w:rsidRDefault="004F3360" w:rsidP="004F336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Eligible costs must</w:t>
      </w:r>
      <w:r w:rsidRPr="5DCC1A9C">
        <w:rPr>
          <w:rFonts w:cs="Arial"/>
        </w:rPr>
        <w:t xml:space="preserve"> be claimed from the funder</w:t>
      </w:r>
      <w:r>
        <w:rPr>
          <w:rFonts w:cs="Arial"/>
        </w:rPr>
        <w:t>.</w:t>
      </w:r>
      <w:r w:rsidRPr="5DCC1A9C">
        <w:rPr>
          <w:rFonts w:cs="Arial"/>
        </w:rPr>
        <w:t xml:space="preserve"> </w:t>
      </w:r>
      <w:r>
        <w:rPr>
          <w:rFonts w:cs="Arial"/>
        </w:rPr>
        <w:t>The ADR can agree exceptions on a case-by-case basis with clear justification</w:t>
      </w:r>
    </w:p>
    <w:p w14:paraId="4B2B0A91" w14:textId="77777777" w:rsidR="004F3360" w:rsidRPr="00A1621C" w:rsidRDefault="004F3360" w:rsidP="004F3360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49694B7A">
        <w:rPr>
          <w:rFonts w:cs="Arial"/>
        </w:rPr>
        <w:t>Such exceptions could be training courses, conferences or impact workshops for fellowship applications</w:t>
      </w:r>
    </w:p>
    <w:p w14:paraId="4D414127" w14:textId="77777777" w:rsidR="004F3360" w:rsidRPr="00C75604" w:rsidRDefault="004F3360" w:rsidP="004F3360">
      <w:pPr>
        <w:pStyle w:val="Heading1"/>
        <w:rPr>
          <w:b/>
          <w:bCs/>
          <w:sz w:val="22"/>
          <w:szCs w:val="22"/>
        </w:rPr>
      </w:pPr>
      <w:r w:rsidRPr="7E72E0AF">
        <w:rPr>
          <w:b/>
          <w:bCs/>
        </w:rPr>
        <w:t xml:space="preserve">Worked Examples </w:t>
      </w:r>
      <w:r w:rsidRPr="7E72E0AF">
        <w:rPr>
          <w:b/>
          <w:bCs/>
          <w:sz w:val="22"/>
          <w:szCs w:val="22"/>
        </w:rPr>
        <w:t>(where the cFEC threshold is 3</w:t>
      </w:r>
      <w:r>
        <w:rPr>
          <w:b/>
          <w:bCs/>
          <w:sz w:val="22"/>
          <w:szCs w:val="22"/>
        </w:rPr>
        <w:t>5</w:t>
      </w:r>
      <w:r w:rsidRPr="7E72E0AF">
        <w:rPr>
          <w:b/>
          <w:bCs/>
          <w:sz w:val="22"/>
          <w:szCs w:val="22"/>
        </w:rPr>
        <w:t>%)</w:t>
      </w:r>
    </w:p>
    <w:p w14:paraId="5B6D6542" w14:textId="77777777" w:rsidR="004F3360" w:rsidRDefault="004F3360" w:rsidP="004F3360">
      <w:r>
        <w:t>(% cFEC as part of PRG planning is 100 x cfEC/Sponsor Contribution)</w:t>
      </w:r>
    </w:p>
    <w:p w14:paraId="0ED28AFE" w14:textId="77777777" w:rsidR="004F3360" w:rsidRDefault="004F3360" w:rsidP="004F3360">
      <w:r w:rsidRPr="5DCC1A9C">
        <w:rPr>
          <w:b/>
          <w:bCs/>
        </w:rPr>
        <w:t xml:space="preserve">EPSRC </w:t>
      </w:r>
      <w:r>
        <w:rPr>
          <w:b/>
          <w:bCs/>
        </w:rPr>
        <w:t>Standard G</w:t>
      </w:r>
      <w:r w:rsidRPr="5DCC1A9C">
        <w:rPr>
          <w:b/>
          <w:bCs/>
        </w:rPr>
        <w:t>rant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:rsidRPr="002C2A37" w14:paraId="013579ED" w14:textId="77777777" w:rsidTr="00B120BC">
        <w:tc>
          <w:tcPr>
            <w:tcW w:w="6374" w:type="dxa"/>
          </w:tcPr>
          <w:p w14:paraId="3E2AE8F9" w14:textId="77777777" w:rsidR="004F3360" w:rsidRPr="002C2A37" w:rsidRDefault="004F3360" w:rsidP="00B120BC">
            <w:r w:rsidRPr="002C2A37">
              <w:t>fEC</w:t>
            </w:r>
          </w:p>
        </w:tc>
        <w:tc>
          <w:tcPr>
            <w:tcW w:w="1559" w:type="dxa"/>
          </w:tcPr>
          <w:p w14:paraId="0F3862DD" w14:textId="77777777" w:rsidR="004F3360" w:rsidRPr="002C2A37" w:rsidRDefault="004F3360" w:rsidP="00B120BC">
            <w:r w:rsidRPr="002C2A37">
              <w:t>£</w:t>
            </w:r>
            <w:r>
              <w:t>926,537</w:t>
            </w:r>
          </w:p>
        </w:tc>
      </w:tr>
      <w:tr w:rsidR="004F3360" w:rsidRPr="002C2A37" w14:paraId="7D78F044" w14:textId="77777777" w:rsidTr="00B120BC">
        <w:tc>
          <w:tcPr>
            <w:tcW w:w="6374" w:type="dxa"/>
          </w:tcPr>
          <w:p w14:paraId="7B933111" w14:textId="77777777" w:rsidR="004F3360" w:rsidRPr="002C2A37" w:rsidRDefault="004F3360" w:rsidP="00B120BC">
            <w:r w:rsidRPr="002C2A37">
              <w:t>Sponsor Contribution</w:t>
            </w:r>
            <w:r>
              <w:t xml:space="preserve"> (SC) </w:t>
            </w:r>
          </w:p>
        </w:tc>
        <w:tc>
          <w:tcPr>
            <w:tcW w:w="1559" w:type="dxa"/>
          </w:tcPr>
          <w:p w14:paraId="58CE4D51" w14:textId="77777777" w:rsidR="004F3360" w:rsidRPr="002C2A37" w:rsidRDefault="004F3360" w:rsidP="00B120BC">
            <w:r>
              <w:t>£741,229</w:t>
            </w:r>
          </w:p>
        </w:tc>
      </w:tr>
      <w:tr w:rsidR="004F3360" w:rsidRPr="002C2A37" w14:paraId="6C27DA72" w14:textId="77777777" w:rsidTr="00B120BC">
        <w:tc>
          <w:tcPr>
            <w:tcW w:w="6374" w:type="dxa"/>
          </w:tcPr>
          <w:p w14:paraId="23A66AB9" w14:textId="77777777" w:rsidR="004F3360" w:rsidRPr="002C2A37" w:rsidRDefault="004F3360" w:rsidP="00B120BC">
            <w:r>
              <w:t>cFEC</w:t>
            </w:r>
          </w:p>
        </w:tc>
        <w:tc>
          <w:tcPr>
            <w:tcW w:w="1559" w:type="dxa"/>
          </w:tcPr>
          <w:p w14:paraId="42590529" w14:textId="77777777" w:rsidR="004F3360" w:rsidRPr="002C2A37" w:rsidRDefault="004F3360" w:rsidP="00B120BC">
            <w:r>
              <w:t>£373,648</w:t>
            </w:r>
          </w:p>
        </w:tc>
      </w:tr>
      <w:tr w:rsidR="004F3360" w:rsidRPr="002C2A37" w14:paraId="6CD6D723" w14:textId="77777777" w:rsidTr="00B120BC">
        <w:tc>
          <w:tcPr>
            <w:tcW w:w="6374" w:type="dxa"/>
          </w:tcPr>
          <w:p w14:paraId="4FF43E79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680D99EC" w14:textId="77777777" w:rsidR="004F3360" w:rsidRPr="00187BFC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50%</w:t>
            </w:r>
          </w:p>
        </w:tc>
      </w:tr>
      <w:tr w:rsidR="004F3360" w:rsidRPr="002C2A37" w14:paraId="18661EEF" w14:textId="77777777" w:rsidTr="00B120BC">
        <w:tc>
          <w:tcPr>
            <w:tcW w:w="6374" w:type="dxa"/>
          </w:tcPr>
          <w:p w14:paraId="090842D8" w14:textId="77777777" w:rsidR="004F3360" w:rsidRDefault="004F3360" w:rsidP="00B120BC">
            <w:r>
              <w:t>% Cost recovery (100 x SC / fEC)</w:t>
            </w:r>
          </w:p>
        </w:tc>
        <w:tc>
          <w:tcPr>
            <w:tcW w:w="1559" w:type="dxa"/>
          </w:tcPr>
          <w:p w14:paraId="1CF905F4" w14:textId="77777777" w:rsidR="004F3360" w:rsidRPr="00187BFC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80%</w:t>
            </w:r>
          </w:p>
        </w:tc>
      </w:tr>
      <w:tr w:rsidR="004F3360" w:rsidRPr="002C2A37" w14:paraId="10721FC0" w14:textId="77777777" w:rsidTr="00B120BC">
        <w:tc>
          <w:tcPr>
            <w:tcW w:w="6374" w:type="dxa"/>
          </w:tcPr>
          <w:p w14:paraId="20BD80A1" w14:textId="77777777" w:rsidR="004F3360" w:rsidRDefault="004F3360" w:rsidP="00B120BC">
            <w:r>
              <w:t xml:space="preserve">If maximum available cfEC were to be </w:t>
            </w:r>
            <w:r w:rsidRPr="006F1A03">
              <w:t>35%</w:t>
            </w:r>
            <w:r>
              <w:t xml:space="preserve"> for match (as an example)</w:t>
            </w:r>
          </w:p>
        </w:tc>
        <w:tc>
          <w:tcPr>
            <w:tcW w:w="1559" w:type="dxa"/>
          </w:tcPr>
          <w:p w14:paraId="20FC771C" w14:textId="77777777" w:rsidR="004F3360" w:rsidRPr="00187BFC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  <w:r w:rsidRPr="00187BFC">
              <w:rPr>
                <w:rFonts w:eastAsia="Calibri" w:cs="Arial"/>
              </w:rPr>
              <w:t>%</w:t>
            </w:r>
          </w:p>
        </w:tc>
      </w:tr>
      <w:tr w:rsidR="004F3360" w:rsidRPr="002C2A37" w14:paraId="5B27CC68" w14:textId="77777777" w:rsidTr="00B120BC">
        <w:tc>
          <w:tcPr>
            <w:tcW w:w="6374" w:type="dxa"/>
          </w:tcPr>
          <w:p w14:paraId="0538D388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7017C685" w14:textId="77777777" w:rsidR="004F3360" w:rsidRDefault="004F3360" w:rsidP="00B120BC">
            <w:r>
              <w:t>£56,047</w:t>
            </w:r>
          </w:p>
        </w:tc>
      </w:tr>
    </w:tbl>
    <w:p w14:paraId="20D9A7CC" w14:textId="77777777" w:rsidR="004F3360" w:rsidRDefault="004F3360" w:rsidP="004F3360"/>
    <w:p w14:paraId="5906F3CE" w14:textId="77777777" w:rsidR="004F3360" w:rsidRDefault="004F3360" w:rsidP="004F3360"/>
    <w:p w14:paraId="7AC4169A" w14:textId="77777777" w:rsidR="004F3360" w:rsidRPr="00EF42CC" w:rsidRDefault="004F3360" w:rsidP="004F3360">
      <w:pPr>
        <w:rPr>
          <w:b/>
        </w:rPr>
      </w:pPr>
      <w:r>
        <w:rPr>
          <w:rFonts w:eastAsia="Arial" w:cs="Arial"/>
          <w:b/>
        </w:rPr>
        <w:lastRenderedPageBreak/>
        <w:t>Standard EPSRC G</w:t>
      </w:r>
      <w:r w:rsidRPr="00EF42CC">
        <w:rPr>
          <w:rFonts w:eastAsia="Arial" w:cs="Arial"/>
          <w:b/>
        </w:rPr>
        <w:t xml:space="preserve">rant </w:t>
      </w:r>
      <w:r>
        <w:rPr>
          <w:rFonts w:eastAsia="Arial" w:cs="Arial"/>
          <w:b/>
        </w:rPr>
        <w:t>(</w:t>
      </w:r>
      <w:r w:rsidRPr="00EF42CC">
        <w:rPr>
          <w:rFonts w:eastAsia="Arial" w:cs="Arial"/>
          <w:b/>
        </w:rPr>
        <w:t>with equipment</w:t>
      </w:r>
      <w:r>
        <w:rPr>
          <w:rFonts w:eastAsia="Arial" w:cs="Arial"/>
          <w:b/>
        </w:rPr>
        <w:t>)</w:t>
      </w:r>
    </w:p>
    <w:p w14:paraId="4FA3F9F2" w14:textId="77777777" w:rsidR="004F3360" w:rsidRDefault="004F3360" w:rsidP="004F3360">
      <w:r w:rsidRPr="5DCC1A9C">
        <w:rPr>
          <w:rFonts w:eastAsia="Arial" w:cs="Arial"/>
        </w:rPr>
        <w:t xml:space="preserve"> </w:t>
      </w:r>
      <w:r>
        <w:rPr>
          <w:rFonts w:eastAsia="Arial" w:cs="Arial"/>
        </w:rPr>
        <w:t>A</w:t>
      </w:r>
      <w:r w:rsidRPr="5DCC1A9C">
        <w:rPr>
          <w:rFonts w:eastAsia="Arial" w:cs="Arial"/>
        </w:rPr>
        <w:t xml:space="preserve"> contribution to </w:t>
      </w:r>
      <w:r>
        <w:rPr>
          <w:rFonts w:eastAsia="Arial" w:cs="Arial"/>
        </w:rPr>
        <w:t xml:space="preserve">the </w:t>
      </w:r>
      <w:r w:rsidRPr="5DCC1A9C">
        <w:rPr>
          <w:rFonts w:eastAsia="Arial" w:cs="Arial"/>
        </w:rPr>
        <w:t xml:space="preserve">equipment </w:t>
      </w:r>
      <w:r>
        <w:rPr>
          <w:rFonts w:eastAsia="Arial" w:cs="Arial"/>
        </w:rPr>
        <w:t xml:space="preserve">costs would need to come </w:t>
      </w:r>
      <w:r w:rsidRPr="5DCC1A9C">
        <w:rPr>
          <w:rFonts w:eastAsia="Arial" w:cs="Arial"/>
        </w:rPr>
        <w:t xml:space="preserve">from the Capital Equipment Fund (CEF).  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269814DA" w14:textId="77777777" w:rsidTr="00B120BC">
        <w:tc>
          <w:tcPr>
            <w:tcW w:w="6374" w:type="dxa"/>
          </w:tcPr>
          <w:p w14:paraId="60B8973F" w14:textId="77777777" w:rsidR="004F3360" w:rsidRDefault="004F3360" w:rsidP="00B120BC">
            <w:r w:rsidRPr="5DCC1A9C">
              <w:rPr>
                <w:rFonts w:eastAsia="Arial" w:cs="Arial"/>
              </w:rPr>
              <w:t>fEC</w:t>
            </w:r>
          </w:p>
        </w:tc>
        <w:tc>
          <w:tcPr>
            <w:tcW w:w="1559" w:type="dxa"/>
          </w:tcPr>
          <w:p w14:paraId="248F4007" w14:textId="77777777" w:rsidR="004F3360" w:rsidRDefault="004F3360" w:rsidP="00B120BC">
            <w:r w:rsidRPr="5DCC1A9C">
              <w:rPr>
                <w:rFonts w:eastAsia="Arial" w:cs="Arial"/>
              </w:rPr>
              <w:t>£997,260</w:t>
            </w:r>
          </w:p>
        </w:tc>
      </w:tr>
      <w:tr w:rsidR="004F3360" w14:paraId="2C273C12" w14:textId="77777777" w:rsidTr="00B120BC">
        <w:trPr>
          <w:trHeight w:val="217"/>
        </w:trPr>
        <w:tc>
          <w:tcPr>
            <w:tcW w:w="6374" w:type="dxa"/>
          </w:tcPr>
          <w:p w14:paraId="3364AD89" w14:textId="77777777" w:rsidR="004F3360" w:rsidRDefault="004F3360" w:rsidP="00B120BC">
            <w:r w:rsidRPr="5DCC1A9C">
              <w:rPr>
                <w:rFonts w:eastAsia="Arial" w:cs="Arial"/>
              </w:rPr>
              <w:t xml:space="preserve">Sponsor Contribution </w:t>
            </w:r>
            <w:r w:rsidRPr="00076A84">
              <w:rPr>
                <w:rFonts w:eastAsia="Arial" w:cs="Arial"/>
                <w:b/>
              </w:rPr>
              <w:t>and CEF</w:t>
            </w:r>
          </w:p>
        </w:tc>
        <w:tc>
          <w:tcPr>
            <w:tcW w:w="1559" w:type="dxa"/>
          </w:tcPr>
          <w:p w14:paraId="38623F68" w14:textId="77777777" w:rsidR="004F3360" w:rsidRDefault="004F3360" w:rsidP="00B120BC">
            <w:r w:rsidRPr="5DCC1A9C">
              <w:rPr>
                <w:rFonts w:eastAsia="Arial" w:cs="Arial"/>
              </w:rPr>
              <w:t>£810,672</w:t>
            </w:r>
          </w:p>
        </w:tc>
      </w:tr>
      <w:tr w:rsidR="004F3360" w14:paraId="17D0C3AD" w14:textId="77777777" w:rsidTr="00B120BC">
        <w:tc>
          <w:tcPr>
            <w:tcW w:w="6374" w:type="dxa"/>
          </w:tcPr>
          <w:p w14:paraId="7838365C" w14:textId="77777777" w:rsidR="004F3360" w:rsidRDefault="004F3360" w:rsidP="00B120BC">
            <w:r>
              <w:t>cFEC</w:t>
            </w:r>
          </w:p>
        </w:tc>
        <w:tc>
          <w:tcPr>
            <w:tcW w:w="1559" w:type="dxa"/>
          </w:tcPr>
          <w:p w14:paraId="1F8A4DA0" w14:textId="77777777" w:rsidR="004F3360" w:rsidRDefault="004F3360" w:rsidP="00B120BC">
            <w:r w:rsidRPr="5DCC1A9C">
              <w:rPr>
                <w:rFonts w:eastAsia="Arial" w:cs="Arial"/>
              </w:rPr>
              <w:t>£328,149</w:t>
            </w:r>
          </w:p>
        </w:tc>
      </w:tr>
      <w:tr w:rsidR="004F3360" w14:paraId="58005B48" w14:textId="77777777" w:rsidTr="00B120BC">
        <w:tc>
          <w:tcPr>
            <w:tcW w:w="6374" w:type="dxa"/>
          </w:tcPr>
          <w:p w14:paraId="3EEF8170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05458B5E" w14:textId="77777777" w:rsidR="004F3360" w:rsidRDefault="004F3360" w:rsidP="00B120BC">
            <w:r>
              <w:rPr>
                <w:rFonts w:eastAsia="Arial" w:cs="Arial"/>
              </w:rPr>
              <w:t>40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:rsidRPr="002C2A37" w14:paraId="5805A936" w14:textId="77777777" w:rsidTr="00B120BC">
        <w:tc>
          <w:tcPr>
            <w:tcW w:w="6374" w:type="dxa"/>
          </w:tcPr>
          <w:p w14:paraId="20BAB399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3588B146" w14:textId="77777777" w:rsidR="004F3360" w:rsidRPr="00187BFC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81%</w:t>
            </w:r>
          </w:p>
        </w:tc>
      </w:tr>
      <w:tr w:rsidR="004F3360" w14:paraId="712B0667" w14:textId="77777777" w:rsidTr="00B120BC">
        <w:tc>
          <w:tcPr>
            <w:tcW w:w="6374" w:type="dxa"/>
          </w:tcPr>
          <w:p w14:paraId="6C397433" w14:textId="77777777" w:rsidR="004F3360" w:rsidRDefault="004F3360" w:rsidP="00B120BC">
            <w:r>
              <w:t>If maximum available cfEC were to be 35% for match (as an example)</w:t>
            </w:r>
          </w:p>
        </w:tc>
        <w:tc>
          <w:tcPr>
            <w:tcW w:w="1559" w:type="dxa"/>
          </w:tcPr>
          <w:p w14:paraId="732BC4D5" w14:textId="77777777" w:rsidR="004F3360" w:rsidRDefault="004F3360" w:rsidP="00B120BC">
            <w:r>
              <w:rPr>
                <w:rFonts w:eastAsia="Arial" w:cs="Arial"/>
              </w:rPr>
              <w:t>5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14:paraId="5AA04724" w14:textId="77777777" w:rsidTr="00B120BC">
        <w:tc>
          <w:tcPr>
            <w:tcW w:w="6374" w:type="dxa"/>
          </w:tcPr>
          <w:p w14:paraId="1AA19455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43C43E8C" w14:textId="77777777" w:rsidR="004F3360" w:rsidRDefault="004F3360" w:rsidP="00B120BC">
            <w:pPr>
              <w:rPr>
                <w:rFonts w:eastAsia="Arial" w:cs="Arial"/>
              </w:rPr>
            </w:pPr>
            <w:r w:rsidRPr="07D13C82">
              <w:rPr>
                <w:rFonts w:eastAsia="Arial" w:cs="Arial"/>
              </w:rPr>
              <w:t>£</w:t>
            </w:r>
            <w:r>
              <w:rPr>
                <w:rFonts w:eastAsia="Arial" w:cs="Arial"/>
              </w:rPr>
              <w:t>16,407</w:t>
            </w:r>
          </w:p>
        </w:tc>
      </w:tr>
    </w:tbl>
    <w:p w14:paraId="51D61874" w14:textId="77777777" w:rsidR="004F3360" w:rsidRDefault="004F3360" w:rsidP="004F3360">
      <w:pPr>
        <w:rPr>
          <w:rFonts w:eastAsia="Arial" w:cs="Arial"/>
          <w:b/>
        </w:rPr>
      </w:pPr>
    </w:p>
    <w:p w14:paraId="1D74F4F5" w14:textId="77777777" w:rsidR="004F3360" w:rsidRPr="00EF42CC" w:rsidRDefault="004F3360" w:rsidP="004F3360">
      <w:pPr>
        <w:rPr>
          <w:b/>
        </w:rPr>
      </w:pPr>
      <w:r>
        <w:rPr>
          <w:rFonts w:eastAsia="Arial" w:cs="Arial"/>
          <w:b/>
        </w:rPr>
        <w:t>New Investigator A</w:t>
      </w:r>
      <w:r w:rsidRPr="00EF42CC">
        <w:rPr>
          <w:rFonts w:eastAsia="Arial" w:cs="Arial"/>
          <w:b/>
        </w:rPr>
        <w:t>ward</w:t>
      </w:r>
      <w:r>
        <w:rPr>
          <w:rFonts w:eastAsia="Arial" w:cs="Arial"/>
          <w:b/>
        </w:rPr>
        <w:t xml:space="preserve"> (1)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4ED32A23" w14:textId="77777777" w:rsidTr="00B120BC">
        <w:tc>
          <w:tcPr>
            <w:tcW w:w="6374" w:type="dxa"/>
          </w:tcPr>
          <w:p w14:paraId="2AE6142D" w14:textId="77777777" w:rsidR="004F3360" w:rsidRDefault="004F3360" w:rsidP="00B120BC">
            <w:r w:rsidRPr="5DCC1A9C">
              <w:rPr>
                <w:rFonts w:eastAsia="Arial" w:cs="Arial"/>
              </w:rPr>
              <w:t>fEC</w:t>
            </w:r>
          </w:p>
        </w:tc>
        <w:tc>
          <w:tcPr>
            <w:tcW w:w="1559" w:type="dxa"/>
          </w:tcPr>
          <w:p w14:paraId="57A0CC87" w14:textId="77777777" w:rsidR="004F3360" w:rsidRDefault="004F3360" w:rsidP="00B120BC">
            <w:r w:rsidRPr="5DCC1A9C">
              <w:rPr>
                <w:rFonts w:eastAsia="Arial" w:cs="Arial"/>
              </w:rPr>
              <w:t>£154,259</w:t>
            </w:r>
          </w:p>
        </w:tc>
      </w:tr>
      <w:tr w:rsidR="004F3360" w14:paraId="17EF8DC5" w14:textId="77777777" w:rsidTr="00B120BC">
        <w:tc>
          <w:tcPr>
            <w:tcW w:w="6374" w:type="dxa"/>
          </w:tcPr>
          <w:p w14:paraId="16046B6A" w14:textId="77777777" w:rsidR="004F3360" w:rsidRDefault="004F3360" w:rsidP="00B120BC">
            <w:r w:rsidRPr="5DCC1A9C">
              <w:rPr>
                <w:rFonts w:eastAsia="Arial" w:cs="Arial"/>
              </w:rPr>
              <w:t>Sponsor Contribution</w:t>
            </w:r>
          </w:p>
        </w:tc>
        <w:tc>
          <w:tcPr>
            <w:tcW w:w="1559" w:type="dxa"/>
          </w:tcPr>
          <w:p w14:paraId="42998E29" w14:textId="77777777" w:rsidR="004F3360" w:rsidRDefault="004F3360" w:rsidP="00B120BC">
            <w:r w:rsidRPr="5DCC1A9C">
              <w:rPr>
                <w:rFonts w:eastAsia="Arial" w:cs="Arial"/>
              </w:rPr>
              <w:t>£123,407</w:t>
            </w:r>
          </w:p>
        </w:tc>
      </w:tr>
      <w:tr w:rsidR="004F3360" w14:paraId="2E48E06B" w14:textId="77777777" w:rsidTr="00B120BC">
        <w:tc>
          <w:tcPr>
            <w:tcW w:w="6374" w:type="dxa"/>
          </w:tcPr>
          <w:p w14:paraId="5C1E6DFF" w14:textId="77777777" w:rsidR="004F3360" w:rsidRDefault="004F3360" w:rsidP="00B120BC">
            <w:r>
              <w:t>cFEC</w:t>
            </w:r>
          </w:p>
        </w:tc>
        <w:tc>
          <w:tcPr>
            <w:tcW w:w="1559" w:type="dxa"/>
          </w:tcPr>
          <w:p w14:paraId="166EA8A8" w14:textId="77777777" w:rsidR="004F3360" w:rsidRDefault="004F3360" w:rsidP="00B120BC">
            <w:r w:rsidRPr="5DCC1A9C">
              <w:rPr>
                <w:rFonts w:eastAsia="Arial" w:cs="Arial"/>
              </w:rPr>
              <w:t>£112,766</w:t>
            </w:r>
          </w:p>
        </w:tc>
      </w:tr>
      <w:tr w:rsidR="004F3360" w14:paraId="0A33803E" w14:textId="77777777" w:rsidTr="00B120BC">
        <w:tc>
          <w:tcPr>
            <w:tcW w:w="6374" w:type="dxa"/>
          </w:tcPr>
          <w:p w14:paraId="3CD622DE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7E0468C0" w14:textId="77777777" w:rsidR="004F3360" w:rsidRDefault="004F3360" w:rsidP="00B120BC">
            <w:r w:rsidRPr="5DCC1A9C">
              <w:rPr>
                <w:rFonts w:eastAsia="Arial" w:cs="Arial"/>
              </w:rPr>
              <w:t>73%</w:t>
            </w:r>
          </w:p>
        </w:tc>
      </w:tr>
      <w:tr w:rsidR="004F3360" w14:paraId="64A44C68" w14:textId="77777777" w:rsidTr="00B120BC">
        <w:tc>
          <w:tcPr>
            <w:tcW w:w="6374" w:type="dxa"/>
          </w:tcPr>
          <w:p w14:paraId="74CB92FA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40D27376" w14:textId="77777777" w:rsidR="004F3360" w:rsidRPr="5DCC1A9C" w:rsidRDefault="004F3360" w:rsidP="00B120BC">
            <w:pPr>
              <w:rPr>
                <w:rFonts w:eastAsia="Arial" w:cs="Arial"/>
              </w:rPr>
            </w:pPr>
            <w:r>
              <w:rPr>
                <w:rFonts w:eastAsia="Calibri" w:cs="Arial"/>
              </w:rPr>
              <w:t>80%</w:t>
            </w:r>
          </w:p>
        </w:tc>
      </w:tr>
      <w:tr w:rsidR="004F3360" w14:paraId="48B96937" w14:textId="77777777" w:rsidTr="00B120BC">
        <w:tc>
          <w:tcPr>
            <w:tcW w:w="6374" w:type="dxa"/>
          </w:tcPr>
          <w:p w14:paraId="0E142A1F" w14:textId="77777777" w:rsidR="004F3360" w:rsidRDefault="004F3360" w:rsidP="00B120BC">
            <w:r>
              <w:t>If maximum available cFEC were to be 35% for match (as an example)</w:t>
            </w:r>
          </w:p>
        </w:tc>
        <w:tc>
          <w:tcPr>
            <w:tcW w:w="1559" w:type="dxa"/>
          </w:tcPr>
          <w:p w14:paraId="36A08FCC" w14:textId="77777777" w:rsidR="004F3360" w:rsidRDefault="004F3360" w:rsidP="00B120BC">
            <w:r>
              <w:rPr>
                <w:rFonts w:eastAsia="Arial" w:cs="Arial"/>
              </w:rPr>
              <w:t>38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14:paraId="7E19DA1F" w14:textId="77777777" w:rsidTr="00B120BC">
        <w:tc>
          <w:tcPr>
            <w:tcW w:w="6374" w:type="dxa"/>
          </w:tcPr>
          <w:p w14:paraId="0C06303C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64752BB0" w14:textId="77777777" w:rsidR="004F3360" w:rsidRDefault="004F3360" w:rsidP="00B120BC">
            <w:r w:rsidRPr="5DCC1A9C">
              <w:rPr>
                <w:rFonts w:eastAsia="Arial" w:cs="Arial"/>
              </w:rPr>
              <w:t>£</w:t>
            </w:r>
            <w:r>
              <w:rPr>
                <w:rFonts w:eastAsia="Arial" w:cs="Arial"/>
              </w:rPr>
              <w:t>42,851</w:t>
            </w:r>
          </w:p>
        </w:tc>
      </w:tr>
    </w:tbl>
    <w:p w14:paraId="40D1D9A3" w14:textId="77777777" w:rsidR="004F3360" w:rsidRDefault="004F3360" w:rsidP="004F3360">
      <w:pPr>
        <w:rPr>
          <w:rFonts w:eastAsia="Arial" w:cs="Arial"/>
          <w:b/>
        </w:rPr>
      </w:pPr>
    </w:p>
    <w:p w14:paraId="4D971E27" w14:textId="77777777" w:rsidR="004F3360" w:rsidRPr="00EF42CC" w:rsidRDefault="004F3360" w:rsidP="004F3360">
      <w:pPr>
        <w:rPr>
          <w:b/>
        </w:rPr>
      </w:pPr>
      <w:r w:rsidRPr="00EF42CC">
        <w:rPr>
          <w:rFonts w:eastAsia="Arial" w:cs="Arial"/>
          <w:b/>
        </w:rPr>
        <w:t>New Investigator Award (2)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0BEE7D8E" w14:textId="77777777" w:rsidTr="00B120BC">
        <w:tc>
          <w:tcPr>
            <w:tcW w:w="6374" w:type="dxa"/>
          </w:tcPr>
          <w:p w14:paraId="396C9323" w14:textId="77777777" w:rsidR="004F3360" w:rsidRDefault="004F3360" w:rsidP="00B120BC">
            <w:r w:rsidRPr="5DCC1A9C">
              <w:rPr>
                <w:rFonts w:eastAsia="Arial" w:cs="Arial"/>
              </w:rPr>
              <w:t>fEC</w:t>
            </w:r>
          </w:p>
        </w:tc>
        <w:tc>
          <w:tcPr>
            <w:tcW w:w="1559" w:type="dxa"/>
          </w:tcPr>
          <w:p w14:paraId="15557ECF" w14:textId="77777777" w:rsidR="004F3360" w:rsidRDefault="004F3360" w:rsidP="00B120BC">
            <w:r w:rsidRPr="5DCC1A9C">
              <w:rPr>
                <w:rFonts w:eastAsia="Arial" w:cs="Arial"/>
              </w:rPr>
              <w:t>£651</w:t>
            </w:r>
            <w:r>
              <w:rPr>
                <w:rFonts w:eastAsia="Arial" w:cs="Arial"/>
              </w:rPr>
              <w:t>,</w:t>
            </w:r>
            <w:r w:rsidRPr="5DCC1A9C">
              <w:rPr>
                <w:rFonts w:eastAsia="Arial" w:cs="Arial"/>
              </w:rPr>
              <w:t>579</w:t>
            </w:r>
          </w:p>
        </w:tc>
      </w:tr>
      <w:tr w:rsidR="004F3360" w14:paraId="37EB29F0" w14:textId="77777777" w:rsidTr="00B120BC">
        <w:tc>
          <w:tcPr>
            <w:tcW w:w="6374" w:type="dxa"/>
          </w:tcPr>
          <w:p w14:paraId="57536675" w14:textId="77777777" w:rsidR="004F3360" w:rsidRDefault="004F3360" w:rsidP="00B120BC">
            <w:r w:rsidRPr="5DCC1A9C">
              <w:rPr>
                <w:rFonts w:eastAsia="Arial" w:cs="Arial"/>
              </w:rPr>
              <w:t>Sponsor Contribution</w:t>
            </w:r>
          </w:p>
        </w:tc>
        <w:tc>
          <w:tcPr>
            <w:tcW w:w="1559" w:type="dxa"/>
          </w:tcPr>
          <w:p w14:paraId="358E8759" w14:textId="77777777" w:rsidR="004F3360" w:rsidRDefault="004F3360" w:rsidP="00B120BC">
            <w:r w:rsidRPr="5DCC1A9C">
              <w:rPr>
                <w:rFonts w:eastAsia="Arial" w:cs="Arial"/>
              </w:rPr>
              <w:t>£521</w:t>
            </w:r>
            <w:r>
              <w:rPr>
                <w:rFonts w:eastAsia="Arial" w:cs="Arial"/>
              </w:rPr>
              <w:t>,</w:t>
            </w:r>
            <w:r w:rsidRPr="5DCC1A9C">
              <w:rPr>
                <w:rFonts w:eastAsia="Arial" w:cs="Arial"/>
              </w:rPr>
              <w:t>263</w:t>
            </w:r>
          </w:p>
        </w:tc>
      </w:tr>
      <w:tr w:rsidR="004F3360" w14:paraId="12B3B4D4" w14:textId="77777777" w:rsidTr="00B120BC">
        <w:tc>
          <w:tcPr>
            <w:tcW w:w="6374" w:type="dxa"/>
          </w:tcPr>
          <w:p w14:paraId="53B4B666" w14:textId="77777777" w:rsidR="004F3360" w:rsidRDefault="004F3360" w:rsidP="00B120BC">
            <w:r>
              <w:t>cFEC</w:t>
            </w:r>
          </w:p>
        </w:tc>
        <w:tc>
          <w:tcPr>
            <w:tcW w:w="1559" w:type="dxa"/>
          </w:tcPr>
          <w:p w14:paraId="56C65B91" w14:textId="77777777" w:rsidR="004F3360" w:rsidRDefault="004F3360" w:rsidP="00B120BC">
            <w:r w:rsidRPr="5DCC1A9C">
              <w:rPr>
                <w:rFonts w:eastAsia="Arial" w:cs="Arial"/>
              </w:rPr>
              <w:t>£167,874</w:t>
            </w:r>
          </w:p>
        </w:tc>
      </w:tr>
      <w:tr w:rsidR="004F3360" w14:paraId="7B16EC04" w14:textId="77777777" w:rsidTr="00B120BC">
        <w:tc>
          <w:tcPr>
            <w:tcW w:w="6374" w:type="dxa"/>
          </w:tcPr>
          <w:p w14:paraId="132CD2C1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399DF042" w14:textId="77777777" w:rsidR="004F3360" w:rsidRDefault="004F3360" w:rsidP="00B120BC">
            <w:r>
              <w:rPr>
                <w:rFonts w:eastAsia="Arial" w:cs="Arial"/>
              </w:rPr>
              <w:t>32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14:paraId="278C638F" w14:textId="77777777" w:rsidTr="00B120BC">
        <w:tc>
          <w:tcPr>
            <w:tcW w:w="6374" w:type="dxa"/>
          </w:tcPr>
          <w:p w14:paraId="39693FB4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15BDA5C0" w14:textId="77777777" w:rsidR="004F3360" w:rsidRPr="5DCC1A9C" w:rsidRDefault="004F3360" w:rsidP="00B120BC">
            <w:pPr>
              <w:rPr>
                <w:rFonts w:eastAsia="Arial" w:cs="Arial"/>
              </w:rPr>
            </w:pPr>
            <w:r>
              <w:rPr>
                <w:rFonts w:eastAsia="Calibri" w:cs="Arial"/>
              </w:rPr>
              <w:t>80%</w:t>
            </w:r>
          </w:p>
        </w:tc>
      </w:tr>
      <w:tr w:rsidR="004F3360" w14:paraId="6F2EBCAF" w14:textId="77777777" w:rsidTr="00B120BC">
        <w:tc>
          <w:tcPr>
            <w:tcW w:w="6374" w:type="dxa"/>
          </w:tcPr>
          <w:p w14:paraId="4FD43040" w14:textId="77777777" w:rsidR="004F3360" w:rsidRDefault="004F3360" w:rsidP="00B120BC">
            <w:r>
              <w:t>If maximum available cFEC were to be 35% for match (as an example)</w:t>
            </w:r>
          </w:p>
        </w:tc>
        <w:tc>
          <w:tcPr>
            <w:tcW w:w="1559" w:type="dxa"/>
          </w:tcPr>
          <w:p w14:paraId="1A4BF626" w14:textId="77777777" w:rsidR="004F3360" w:rsidRDefault="004F3360" w:rsidP="00B120BC">
            <w:pPr>
              <w:rPr>
                <w:rFonts w:eastAsia="Arial" w:cs="Arial"/>
                <w:color w:val="000000" w:themeColor="text1"/>
              </w:rPr>
            </w:pPr>
            <w:r w:rsidRPr="07D13C82">
              <w:rPr>
                <w:rFonts w:eastAsia="Arial" w:cs="Arial"/>
                <w:color w:val="000000" w:themeColor="text1"/>
              </w:rPr>
              <w:t>0%</w:t>
            </w:r>
          </w:p>
        </w:tc>
      </w:tr>
      <w:tr w:rsidR="004F3360" w14:paraId="3CC979FB" w14:textId="77777777" w:rsidTr="00B120BC">
        <w:tc>
          <w:tcPr>
            <w:tcW w:w="6374" w:type="dxa"/>
          </w:tcPr>
          <w:p w14:paraId="6F097E35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5A3BA22D" w14:textId="77777777" w:rsidR="004F3360" w:rsidRDefault="004F3360" w:rsidP="00B120BC">
            <w:pPr>
              <w:rPr>
                <w:rFonts w:eastAsia="Arial" w:cs="Arial"/>
                <w:color w:val="000000" w:themeColor="text1"/>
              </w:rPr>
            </w:pPr>
            <w:r w:rsidRPr="07D13C82">
              <w:rPr>
                <w:rFonts w:eastAsia="Arial" w:cs="Arial"/>
                <w:color w:val="000000" w:themeColor="text1"/>
              </w:rPr>
              <w:t>£0</w:t>
            </w:r>
          </w:p>
        </w:tc>
      </w:tr>
    </w:tbl>
    <w:p w14:paraId="18595FAA" w14:textId="77777777" w:rsidR="004F3360" w:rsidRDefault="004F3360" w:rsidP="004F3360"/>
    <w:p w14:paraId="37B7A931" w14:textId="77777777" w:rsidR="004F3360" w:rsidRPr="00670987" w:rsidRDefault="004F3360" w:rsidP="004F3360">
      <w:pPr>
        <w:rPr>
          <w:b/>
        </w:rPr>
      </w:pPr>
      <w:r w:rsidRPr="00670987">
        <w:rPr>
          <w:rFonts w:eastAsia="Arial" w:cs="Arial"/>
          <w:b/>
        </w:rPr>
        <w:t>EPSRC Established Career Fellowship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49E119B6" w14:textId="77777777" w:rsidTr="00B120BC">
        <w:tc>
          <w:tcPr>
            <w:tcW w:w="6374" w:type="dxa"/>
          </w:tcPr>
          <w:p w14:paraId="1BE28BA1" w14:textId="77777777" w:rsidR="004F3360" w:rsidRDefault="004F3360" w:rsidP="00B120BC">
            <w:r w:rsidRPr="5DCC1A9C">
              <w:rPr>
                <w:rFonts w:eastAsia="Arial" w:cs="Arial"/>
              </w:rPr>
              <w:t>fEC</w:t>
            </w:r>
          </w:p>
        </w:tc>
        <w:tc>
          <w:tcPr>
            <w:tcW w:w="1559" w:type="dxa"/>
          </w:tcPr>
          <w:p w14:paraId="5D135642" w14:textId="77777777" w:rsidR="004F3360" w:rsidRDefault="004F3360" w:rsidP="00B120BC">
            <w:r w:rsidRPr="5DCC1A9C">
              <w:rPr>
                <w:rFonts w:eastAsia="Arial" w:cs="Arial"/>
              </w:rPr>
              <w:t>£1,944,144</w:t>
            </w:r>
          </w:p>
        </w:tc>
      </w:tr>
      <w:tr w:rsidR="004F3360" w14:paraId="09816F97" w14:textId="77777777" w:rsidTr="00B120BC">
        <w:tc>
          <w:tcPr>
            <w:tcW w:w="6374" w:type="dxa"/>
          </w:tcPr>
          <w:p w14:paraId="5BA43EFF" w14:textId="77777777" w:rsidR="004F3360" w:rsidRDefault="004F3360" w:rsidP="00B120BC">
            <w:r w:rsidRPr="5DCC1A9C">
              <w:rPr>
                <w:rFonts w:eastAsia="Arial" w:cs="Arial"/>
              </w:rPr>
              <w:t>Sponsor Contribution</w:t>
            </w:r>
          </w:p>
        </w:tc>
        <w:tc>
          <w:tcPr>
            <w:tcW w:w="1559" w:type="dxa"/>
          </w:tcPr>
          <w:p w14:paraId="47119B59" w14:textId="77777777" w:rsidR="004F3360" w:rsidRDefault="004F3360" w:rsidP="00B120BC">
            <w:r w:rsidRPr="5DCC1A9C">
              <w:rPr>
                <w:rFonts w:eastAsia="Arial" w:cs="Arial"/>
              </w:rPr>
              <w:t>£1,526,815</w:t>
            </w:r>
          </w:p>
        </w:tc>
      </w:tr>
      <w:tr w:rsidR="004F3360" w14:paraId="6451ED48" w14:textId="77777777" w:rsidTr="00B120BC">
        <w:tc>
          <w:tcPr>
            <w:tcW w:w="6374" w:type="dxa"/>
          </w:tcPr>
          <w:p w14:paraId="45A2A78E" w14:textId="77777777" w:rsidR="004F3360" w:rsidRPr="006D473B" w:rsidRDefault="004F3360" w:rsidP="00B120BC">
            <w:pPr>
              <w:rPr>
                <w:rFonts w:eastAsia="Arial" w:cs="Arial"/>
              </w:rPr>
            </w:pPr>
            <w:r w:rsidRPr="7E72E0AF">
              <w:rPr>
                <w:rFonts w:eastAsia="Arial" w:cs="Arial"/>
              </w:rPr>
              <w:t>cFEC</w:t>
            </w:r>
          </w:p>
        </w:tc>
        <w:tc>
          <w:tcPr>
            <w:tcW w:w="1559" w:type="dxa"/>
          </w:tcPr>
          <w:p w14:paraId="0C02D92B" w14:textId="77777777" w:rsidR="004F3360" w:rsidRDefault="004F3360" w:rsidP="00B120BC">
            <w:r w:rsidRPr="5DCC1A9C">
              <w:rPr>
                <w:rFonts w:eastAsia="Arial" w:cs="Arial"/>
              </w:rPr>
              <w:t>£293,531</w:t>
            </w:r>
          </w:p>
        </w:tc>
      </w:tr>
      <w:tr w:rsidR="004F3360" w14:paraId="71CC136A" w14:textId="77777777" w:rsidTr="00B120BC">
        <w:tc>
          <w:tcPr>
            <w:tcW w:w="6374" w:type="dxa"/>
          </w:tcPr>
          <w:p w14:paraId="3608D8DF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0C74A434" w14:textId="77777777" w:rsidR="004F3360" w:rsidRDefault="004F3360" w:rsidP="00B120BC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19</w:t>
            </w:r>
            <w:r w:rsidRPr="07D13C82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="004F3360" w14:paraId="37296A47" w14:textId="77777777" w:rsidTr="00B120BC">
        <w:tc>
          <w:tcPr>
            <w:tcW w:w="6374" w:type="dxa"/>
          </w:tcPr>
          <w:p w14:paraId="3D11B003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6A9A2925" w14:textId="77777777" w:rsidR="004F3360" w:rsidRPr="07D13C82" w:rsidRDefault="004F3360" w:rsidP="00B120BC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Calibri" w:cs="Arial"/>
              </w:rPr>
              <w:t>78%</w:t>
            </w:r>
          </w:p>
        </w:tc>
      </w:tr>
      <w:tr w:rsidR="004F3360" w14:paraId="45A5B596" w14:textId="77777777" w:rsidTr="00B120BC">
        <w:tc>
          <w:tcPr>
            <w:tcW w:w="6374" w:type="dxa"/>
          </w:tcPr>
          <w:p w14:paraId="4ADEE69B" w14:textId="77777777" w:rsidR="004F3360" w:rsidRDefault="004F3360" w:rsidP="00B120BC">
            <w:r>
              <w:t>If maximum available cFEC were to be 35% for match (as an example)</w:t>
            </w:r>
          </w:p>
        </w:tc>
        <w:tc>
          <w:tcPr>
            <w:tcW w:w="1559" w:type="dxa"/>
          </w:tcPr>
          <w:p w14:paraId="6441A6B7" w14:textId="77777777" w:rsidR="004F3360" w:rsidRDefault="004F3360" w:rsidP="00B120BC">
            <w:pPr>
              <w:rPr>
                <w:rFonts w:eastAsia="Arial" w:cs="Arial"/>
                <w:color w:val="000000" w:themeColor="text1"/>
              </w:rPr>
            </w:pPr>
            <w:r w:rsidRPr="07D13C82">
              <w:rPr>
                <w:rFonts w:eastAsia="Arial" w:cs="Arial"/>
                <w:color w:val="000000" w:themeColor="text1"/>
              </w:rPr>
              <w:t>0%</w:t>
            </w:r>
          </w:p>
        </w:tc>
      </w:tr>
      <w:tr w:rsidR="004F3360" w14:paraId="5E3A4B3B" w14:textId="77777777" w:rsidTr="00B120BC">
        <w:tc>
          <w:tcPr>
            <w:tcW w:w="6374" w:type="dxa"/>
          </w:tcPr>
          <w:p w14:paraId="0134260B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48A432B6" w14:textId="77777777" w:rsidR="004F3360" w:rsidRDefault="004F3360" w:rsidP="00B120BC">
            <w:pPr>
              <w:rPr>
                <w:rFonts w:eastAsia="Arial" w:cs="Arial"/>
                <w:color w:val="000000" w:themeColor="text1"/>
              </w:rPr>
            </w:pPr>
            <w:r w:rsidRPr="07D13C82">
              <w:rPr>
                <w:rFonts w:eastAsia="Arial" w:cs="Arial"/>
                <w:color w:val="000000" w:themeColor="text1"/>
              </w:rPr>
              <w:t>£0</w:t>
            </w:r>
          </w:p>
        </w:tc>
      </w:tr>
    </w:tbl>
    <w:p w14:paraId="7D64F6F0" w14:textId="77777777" w:rsidR="004F3360" w:rsidRDefault="004F3360" w:rsidP="004F3360">
      <w:pPr>
        <w:rPr>
          <w:rFonts w:eastAsia="Arial" w:cs="Arial"/>
        </w:rPr>
      </w:pPr>
      <w:r>
        <w:rPr>
          <w:rFonts w:eastAsia="Arial" w:cs="Arial"/>
        </w:rPr>
        <w:t>O</w:t>
      </w:r>
      <w:r w:rsidRPr="5DCC1A9C">
        <w:rPr>
          <w:rFonts w:eastAsia="Arial" w:cs="Arial"/>
        </w:rPr>
        <w:t xml:space="preserve">n </w:t>
      </w:r>
      <w:r>
        <w:rPr>
          <w:rFonts w:eastAsia="Arial" w:cs="Arial"/>
        </w:rPr>
        <w:t xml:space="preserve">these </w:t>
      </w:r>
      <w:r w:rsidRPr="5DCC1A9C">
        <w:rPr>
          <w:rFonts w:eastAsia="Arial" w:cs="Arial"/>
        </w:rPr>
        <w:t xml:space="preserve">fellowships the fellow </w:t>
      </w:r>
      <w:r>
        <w:rPr>
          <w:rFonts w:eastAsia="Arial" w:cs="Arial"/>
        </w:rPr>
        <w:t xml:space="preserve">is costed </w:t>
      </w:r>
      <w:r w:rsidRPr="5DCC1A9C">
        <w:rPr>
          <w:rFonts w:eastAsia="Arial" w:cs="Arial"/>
        </w:rPr>
        <w:t>as DI</w:t>
      </w:r>
      <w:r>
        <w:rPr>
          <w:rFonts w:eastAsia="Arial" w:cs="Arial"/>
        </w:rPr>
        <w:t xml:space="preserve"> </w:t>
      </w:r>
      <w:r w:rsidRPr="5DCC1A9C">
        <w:rPr>
          <w:rFonts w:eastAsia="Arial" w:cs="Arial"/>
        </w:rPr>
        <w:t xml:space="preserve">to allow for </w:t>
      </w:r>
      <w:r>
        <w:rPr>
          <w:rFonts w:eastAsia="Arial" w:cs="Arial"/>
        </w:rPr>
        <w:t xml:space="preserve">a </w:t>
      </w:r>
      <w:r w:rsidRPr="5DCC1A9C">
        <w:rPr>
          <w:rFonts w:eastAsia="Arial" w:cs="Arial"/>
        </w:rPr>
        <w:t>teaching replacement</w:t>
      </w:r>
      <w:r>
        <w:rPr>
          <w:rFonts w:eastAsia="Arial" w:cs="Arial"/>
        </w:rPr>
        <w:t xml:space="preserve">. </w:t>
      </w:r>
      <w:r w:rsidRPr="5DCC1A9C">
        <w:rPr>
          <w:rFonts w:eastAsia="Arial" w:cs="Arial"/>
        </w:rPr>
        <w:t xml:space="preserve"> </w:t>
      </w:r>
    </w:p>
    <w:p w14:paraId="25625398" w14:textId="77777777" w:rsidR="004F3360" w:rsidRDefault="004F3360" w:rsidP="004F3360">
      <w:r>
        <w:rPr>
          <w:rFonts w:eastAsia="Arial" w:cs="Arial"/>
        </w:rPr>
        <w:t>If the</w:t>
      </w:r>
      <w:r w:rsidRPr="5DCC1A9C">
        <w:rPr>
          <w:rFonts w:eastAsia="Arial" w:cs="Arial"/>
        </w:rPr>
        <w:t xml:space="preserve"> fellow </w:t>
      </w:r>
      <w:r>
        <w:rPr>
          <w:rFonts w:eastAsia="Arial" w:cs="Arial"/>
        </w:rPr>
        <w:t>was costed as</w:t>
      </w:r>
      <w:r w:rsidRPr="5DCC1A9C">
        <w:rPr>
          <w:rFonts w:eastAsia="Arial" w:cs="Arial"/>
        </w:rPr>
        <w:t xml:space="preserve"> </w:t>
      </w:r>
      <w:r>
        <w:rPr>
          <w:rFonts w:eastAsia="Arial" w:cs="Arial"/>
        </w:rPr>
        <w:t>DA we get the following figures</w:t>
      </w:r>
      <w:r w:rsidRPr="5DCC1A9C">
        <w:rPr>
          <w:rFonts w:eastAsia="Arial" w:cs="Arial"/>
        </w:rPr>
        <w:t>: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1459EB95" w14:textId="77777777" w:rsidTr="00B120BC">
        <w:tc>
          <w:tcPr>
            <w:tcW w:w="6374" w:type="dxa"/>
          </w:tcPr>
          <w:p w14:paraId="482DB22E" w14:textId="77777777" w:rsidR="004F3360" w:rsidRDefault="004F3360" w:rsidP="00B120BC">
            <w:r w:rsidRPr="5DCC1A9C">
              <w:rPr>
                <w:rFonts w:eastAsia="Arial" w:cs="Arial"/>
              </w:rPr>
              <w:lastRenderedPageBreak/>
              <w:t xml:space="preserve"> fEC</w:t>
            </w:r>
          </w:p>
        </w:tc>
        <w:tc>
          <w:tcPr>
            <w:tcW w:w="1559" w:type="dxa"/>
          </w:tcPr>
          <w:p w14:paraId="1C195EE3" w14:textId="77777777" w:rsidR="004F3360" w:rsidRDefault="004F3360" w:rsidP="00B120BC">
            <w:r w:rsidRPr="5DCC1A9C">
              <w:rPr>
                <w:rFonts w:eastAsia="Arial" w:cs="Arial"/>
              </w:rPr>
              <w:t>£1,944,144</w:t>
            </w:r>
          </w:p>
        </w:tc>
      </w:tr>
      <w:tr w:rsidR="004F3360" w14:paraId="0336DE37" w14:textId="77777777" w:rsidTr="00B120BC">
        <w:tc>
          <w:tcPr>
            <w:tcW w:w="6374" w:type="dxa"/>
          </w:tcPr>
          <w:p w14:paraId="58AF60AF" w14:textId="77777777" w:rsidR="004F3360" w:rsidRDefault="004F3360" w:rsidP="00B120BC">
            <w:r w:rsidRPr="5DCC1A9C">
              <w:rPr>
                <w:rFonts w:eastAsia="Arial" w:cs="Arial"/>
              </w:rPr>
              <w:t>Sponsor Contribution</w:t>
            </w:r>
          </w:p>
        </w:tc>
        <w:tc>
          <w:tcPr>
            <w:tcW w:w="1559" w:type="dxa"/>
          </w:tcPr>
          <w:p w14:paraId="5B1D0432" w14:textId="77777777" w:rsidR="004F3360" w:rsidRDefault="004F3360" w:rsidP="00B120BC">
            <w:r w:rsidRPr="5DCC1A9C">
              <w:rPr>
                <w:rFonts w:eastAsia="Arial" w:cs="Arial"/>
              </w:rPr>
              <w:t>£1,526,815</w:t>
            </w:r>
          </w:p>
        </w:tc>
      </w:tr>
      <w:tr w:rsidR="004F3360" w14:paraId="07E337F9" w14:textId="77777777" w:rsidTr="00B120BC">
        <w:tc>
          <w:tcPr>
            <w:tcW w:w="6374" w:type="dxa"/>
          </w:tcPr>
          <w:p w14:paraId="6AF7949B" w14:textId="77777777" w:rsidR="004F3360" w:rsidRDefault="004F3360" w:rsidP="00B120BC">
            <w:r>
              <w:t>cFEC</w:t>
            </w:r>
          </w:p>
        </w:tc>
        <w:tc>
          <w:tcPr>
            <w:tcW w:w="1559" w:type="dxa"/>
          </w:tcPr>
          <w:p w14:paraId="370CFA18" w14:textId="77777777" w:rsidR="004F3360" w:rsidRDefault="004F3360" w:rsidP="00B120BC">
            <w:r w:rsidRPr="5DCC1A9C">
              <w:rPr>
                <w:rFonts w:eastAsia="Arial" w:cs="Arial"/>
              </w:rPr>
              <w:t>£848,540</w:t>
            </w:r>
          </w:p>
        </w:tc>
      </w:tr>
      <w:tr w:rsidR="004F3360" w14:paraId="16F5A855" w14:textId="77777777" w:rsidTr="00B120BC">
        <w:tc>
          <w:tcPr>
            <w:tcW w:w="6374" w:type="dxa"/>
          </w:tcPr>
          <w:p w14:paraId="32E70959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645E7685" w14:textId="77777777" w:rsidR="004F3360" w:rsidRDefault="004F3360" w:rsidP="00B120BC">
            <w:r>
              <w:rPr>
                <w:rFonts w:eastAsia="Arial" w:cs="Arial"/>
              </w:rPr>
              <w:t>56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14:paraId="6565D042" w14:textId="77777777" w:rsidTr="00B120BC">
        <w:tc>
          <w:tcPr>
            <w:tcW w:w="6374" w:type="dxa"/>
          </w:tcPr>
          <w:p w14:paraId="69477A73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7631891B" w14:textId="77777777" w:rsidR="004F3360" w:rsidRPr="5DCC1A9C" w:rsidRDefault="004F3360" w:rsidP="00B120BC">
            <w:pPr>
              <w:rPr>
                <w:rFonts w:eastAsia="Arial" w:cs="Arial"/>
              </w:rPr>
            </w:pPr>
            <w:r>
              <w:rPr>
                <w:rFonts w:eastAsia="Calibri" w:cs="Arial"/>
              </w:rPr>
              <w:t>78%</w:t>
            </w:r>
          </w:p>
        </w:tc>
      </w:tr>
      <w:tr w:rsidR="004F3360" w14:paraId="1338F086" w14:textId="77777777" w:rsidTr="00B120BC">
        <w:tc>
          <w:tcPr>
            <w:tcW w:w="6374" w:type="dxa"/>
          </w:tcPr>
          <w:p w14:paraId="0DF37322" w14:textId="77777777" w:rsidR="004F3360" w:rsidRDefault="004F3360" w:rsidP="00B120BC">
            <w:r>
              <w:t>If maximum available cFEC were to be 35% for match (as an example)</w:t>
            </w:r>
          </w:p>
        </w:tc>
        <w:tc>
          <w:tcPr>
            <w:tcW w:w="1559" w:type="dxa"/>
          </w:tcPr>
          <w:p w14:paraId="4F949C31" w14:textId="77777777" w:rsidR="004F3360" w:rsidRDefault="004F3360" w:rsidP="00B120BC">
            <w:r>
              <w:rPr>
                <w:rFonts w:eastAsia="Arial" w:cs="Arial"/>
              </w:rPr>
              <w:t>21</w:t>
            </w:r>
            <w:r w:rsidRPr="5DCC1A9C">
              <w:rPr>
                <w:rFonts w:eastAsia="Arial" w:cs="Arial"/>
              </w:rPr>
              <w:t>%</w:t>
            </w:r>
          </w:p>
        </w:tc>
      </w:tr>
      <w:tr w:rsidR="004F3360" w14:paraId="40BCA2E7" w14:textId="77777777" w:rsidTr="00B120BC">
        <w:tc>
          <w:tcPr>
            <w:tcW w:w="6374" w:type="dxa"/>
          </w:tcPr>
          <w:p w14:paraId="0A700DAA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</w:tcPr>
          <w:p w14:paraId="07C8E317" w14:textId="77777777" w:rsidR="004F3360" w:rsidRDefault="004F3360" w:rsidP="00B120BC">
            <w:r w:rsidRPr="5DCC1A9C">
              <w:rPr>
                <w:rFonts w:eastAsia="Arial" w:cs="Arial"/>
              </w:rPr>
              <w:t>£</w:t>
            </w:r>
            <w:r>
              <w:rPr>
                <w:rFonts w:eastAsia="Arial" w:cs="Arial"/>
              </w:rPr>
              <w:t>178,193</w:t>
            </w:r>
          </w:p>
        </w:tc>
      </w:tr>
    </w:tbl>
    <w:p w14:paraId="1FC23E94" w14:textId="77777777" w:rsidR="004F3360" w:rsidRDefault="004F3360" w:rsidP="004F3360"/>
    <w:p w14:paraId="79E77241" w14:textId="77777777" w:rsidR="004F3360" w:rsidRPr="00EF42CC" w:rsidRDefault="004F3360" w:rsidP="004F3360">
      <w:pPr>
        <w:rPr>
          <w:b/>
        </w:rPr>
      </w:pPr>
      <w:r>
        <w:rPr>
          <w:b/>
        </w:rPr>
        <w:t>RAEng Fe</w:t>
      </w:r>
      <w:r w:rsidRPr="00EF42CC">
        <w:rPr>
          <w:b/>
        </w:rPr>
        <w:t xml:space="preserve">llowship </w:t>
      </w: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9"/>
      </w:tblGrid>
      <w:tr w:rsidR="004F3360" w:rsidRPr="002C2A37" w14:paraId="65499D7D" w14:textId="77777777" w:rsidTr="00B120BC">
        <w:tc>
          <w:tcPr>
            <w:tcW w:w="6374" w:type="dxa"/>
          </w:tcPr>
          <w:p w14:paraId="3F17142F" w14:textId="77777777" w:rsidR="004F3360" w:rsidRPr="002C2A37" w:rsidRDefault="004F3360" w:rsidP="00B120BC">
            <w:r w:rsidRPr="002C2A37">
              <w:t>fEC</w:t>
            </w:r>
          </w:p>
        </w:tc>
        <w:tc>
          <w:tcPr>
            <w:tcW w:w="1559" w:type="dxa"/>
          </w:tcPr>
          <w:p w14:paraId="736E308E" w14:textId="77777777" w:rsidR="004F3360" w:rsidRPr="002C2A37" w:rsidRDefault="004F3360" w:rsidP="00B120BC">
            <w:r>
              <w:t>£627,379</w:t>
            </w:r>
          </w:p>
        </w:tc>
      </w:tr>
      <w:tr w:rsidR="004F3360" w:rsidRPr="002C2A37" w14:paraId="560FAB60" w14:textId="77777777" w:rsidTr="00B120BC">
        <w:tc>
          <w:tcPr>
            <w:tcW w:w="6374" w:type="dxa"/>
          </w:tcPr>
          <w:p w14:paraId="542B9F72" w14:textId="77777777" w:rsidR="004F3360" w:rsidRPr="002C2A37" w:rsidRDefault="004F3360" w:rsidP="00B120BC">
            <w:r w:rsidRPr="002C2A37">
              <w:t>Sponsor Contribution</w:t>
            </w:r>
          </w:p>
        </w:tc>
        <w:tc>
          <w:tcPr>
            <w:tcW w:w="1559" w:type="dxa"/>
          </w:tcPr>
          <w:p w14:paraId="2890CCDB" w14:textId="77777777" w:rsidR="004F3360" w:rsidRPr="002C2A37" w:rsidRDefault="004F3360" w:rsidP="00B120BC">
            <w:r>
              <w:t>£501,903</w:t>
            </w:r>
          </w:p>
        </w:tc>
      </w:tr>
      <w:tr w:rsidR="004F3360" w:rsidRPr="002C2A37" w14:paraId="27D8A4C2" w14:textId="77777777" w:rsidTr="00B120BC">
        <w:tc>
          <w:tcPr>
            <w:tcW w:w="6374" w:type="dxa"/>
          </w:tcPr>
          <w:p w14:paraId="322E5618" w14:textId="77777777" w:rsidR="004F3360" w:rsidRDefault="004F3360" w:rsidP="00B120BC">
            <w:r>
              <w:t>cFEC</w:t>
            </w:r>
          </w:p>
        </w:tc>
        <w:tc>
          <w:tcPr>
            <w:tcW w:w="1559" w:type="dxa"/>
          </w:tcPr>
          <w:p w14:paraId="36A9B6DA" w14:textId="77777777" w:rsidR="004F3360" w:rsidRPr="002C2A37" w:rsidRDefault="004F3360" w:rsidP="00B120BC">
            <w:r>
              <w:t>£224,979</w:t>
            </w:r>
          </w:p>
        </w:tc>
      </w:tr>
      <w:tr w:rsidR="004F3360" w:rsidRPr="002C2A37" w14:paraId="750DA770" w14:textId="77777777" w:rsidTr="00B120BC">
        <w:tc>
          <w:tcPr>
            <w:tcW w:w="6374" w:type="dxa"/>
          </w:tcPr>
          <w:p w14:paraId="3D357EF8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</w:tcPr>
          <w:p w14:paraId="4854B76D" w14:textId="77777777" w:rsidR="004F3360" w:rsidRPr="00232697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45</w:t>
            </w:r>
            <w:r w:rsidRPr="00232697">
              <w:rPr>
                <w:rFonts w:eastAsia="Calibri" w:cs="Arial"/>
              </w:rPr>
              <w:t>%</w:t>
            </w:r>
          </w:p>
        </w:tc>
      </w:tr>
      <w:tr w:rsidR="004F3360" w:rsidRPr="002C2A37" w14:paraId="0302476C" w14:textId="77777777" w:rsidTr="00B120BC">
        <w:tc>
          <w:tcPr>
            <w:tcW w:w="6374" w:type="dxa"/>
          </w:tcPr>
          <w:p w14:paraId="27DD6189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</w:tcPr>
          <w:p w14:paraId="72F38355" w14:textId="77777777" w:rsidR="004F3360" w:rsidRPr="00232697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80%</w:t>
            </w:r>
          </w:p>
        </w:tc>
      </w:tr>
      <w:tr w:rsidR="004F3360" w:rsidRPr="002C2A37" w14:paraId="2F644085" w14:textId="77777777" w:rsidTr="00B120BC">
        <w:tc>
          <w:tcPr>
            <w:tcW w:w="6374" w:type="dxa"/>
            <w:tcBorders>
              <w:bottom w:val="single" w:sz="4" w:space="0" w:color="auto"/>
            </w:tcBorders>
          </w:tcPr>
          <w:p w14:paraId="097AB14F" w14:textId="77777777" w:rsidR="004F3360" w:rsidRDefault="004F3360" w:rsidP="00B120BC">
            <w:r>
              <w:t xml:space="preserve">If maximum available cFEC were to be 35% for match (as an example)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F0EA95" w14:textId="77777777" w:rsidR="004F3360" w:rsidRPr="00232697" w:rsidRDefault="004F3360" w:rsidP="00B120B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  <w:r w:rsidRPr="00232697">
              <w:rPr>
                <w:rFonts w:eastAsia="Calibri" w:cs="Arial"/>
              </w:rPr>
              <w:t>%</w:t>
            </w:r>
          </w:p>
        </w:tc>
      </w:tr>
      <w:tr w:rsidR="004F3360" w:rsidRPr="002C2A37" w14:paraId="11213686" w14:textId="77777777" w:rsidTr="00B120BC">
        <w:tc>
          <w:tcPr>
            <w:tcW w:w="6374" w:type="dxa"/>
            <w:tcBorders>
              <w:bottom w:val="single" w:sz="4" w:space="0" w:color="auto"/>
            </w:tcBorders>
          </w:tcPr>
          <w:p w14:paraId="340BF62C" w14:textId="77777777" w:rsidR="004F3360" w:rsidRDefault="004F3360" w:rsidP="00B120BC">
            <w:r>
              <w:t>Maximum available cash amount for justified match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EFD73E" w14:textId="77777777" w:rsidR="004F3360" w:rsidRDefault="004F3360" w:rsidP="00B120BC">
            <w:r>
              <w:t>£22,498</w:t>
            </w:r>
          </w:p>
        </w:tc>
      </w:tr>
    </w:tbl>
    <w:p w14:paraId="423573B8" w14:textId="77777777" w:rsidR="004F3360" w:rsidRDefault="004F3360" w:rsidP="004F3360">
      <w:r>
        <w:t xml:space="preserve">This is a fellowship scheme capped at £500k sponsor contribution. The applicant’s actually salary could be more than the funding available so a discussion with ADR may be required to agree additional contribution above the cFEC available.  </w:t>
      </w:r>
    </w:p>
    <w:p w14:paraId="17A526CC" w14:textId="77777777" w:rsidR="004F3360" w:rsidRPr="00232697" w:rsidRDefault="004F3360" w:rsidP="004F33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</w:t>
      </w:r>
      <w:r w:rsidRPr="00232697">
        <w:rPr>
          <w:b/>
          <w:bCs/>
          <w:color w:val="000000" w:themeColor="text1"/>
        </w:rPr>
        <w:t>everhulme Fellowship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1559"/>
      </w:tblGrid>
      <w:tr w:rsidR="004F3360" w14:paraId="72BF1324" w14:textId="77777777" w:rsidTr="00B120BC">
        <w:trPr>
          <w:trHeight w:val="209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287E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 w:rsidRPr="00232697">
              <w:rPr>
                <w:color w:val="000000" w:themeColor="text1"/>
              </w:rPr>
              <w:t>fEC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2F15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£332,684</w:t>
            </w:r>
          </w:p>
        </w:tc>
      </w:tr>
      <w:tr w:rsidR="004F3360" w14:paraId="50F009A4" w14:textId="77777777" w:rsidTr="00B120BC">
        <w:trPr>
          <w:trHeight w:val="217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361A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 w:rsidRPr="00232697">
              <w:rPr>
                <w:color w:val="000000" w:themeColor="text1"/>
              </w:rPr>
              <w:t>Sponsor Contribution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5E2E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£87,339</w:t>
            </w:r>
          </w:p>
        </w:tc>
      </w:tr>
      <w:tr w:rsidR="004F3360" w14:paraId="0EBDC282" w14:textId="77777777" w:rsidTr="00B120BC">
        <w:trPr>
          <w:trHeight w:val="209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A708" w14:textId="77777777" w:rsidR="004F3360" w:rsidRDefault="004F3360" w:rsidP="00B120BC">
            <w:r>
              <w:t>cFEC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9832" w14:textId="77777777" w:rsidR="004F3360" w:rsidRDefault="004F3360" w:rsidP="00B120BC">
            <w:pPr>
              <w:spacing w:after="0" w:line="240" w:lineRule="auto"/>
              <w:rPr>
                <w:color w:val="1F497D"/>
              </w:rPr>
            </w:pPr>
            <w:r>
              <w:rPr>
                <w:color w:val="FF0000"/>
              </w:rPr>
              <w:t>-£76,166</w:t>
            </w:r>
          </w:p>
        </w:tc>
      </w:tr>
      <w:tr w:rsidR="004F3360" w14:paraId="1266662E" w14:textId="77777777" w:rsidTr="00B120BC">
        <w:trPr>
          <w:trHeight w:val="209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B0F2" w14:textId="77777777" w:rsidR="004F3360" w:rsidRDefault="004F3360" w:rsidP="00B120BC">
            <w:r>
              <w:t>% cFEC (100 x cFEC /SC)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04D7" w14:textId="77777777" w:rsidR="004F3360" w:rsidRDefault="004F3360" w:rsidP="00B120BC">
            <w:pPr>
              <w:spacing w:after="0" w:line="240" w:lineRule="auto"/>
              <w:rPr>
                <w:color w:val="FF0000"/>
              </w:rPr>
            </w:pPr>
            <w:r w:rsidRPr="46FB89DB">
              <w:rPr>
                <w:color w:val="FF0000"/>
              </w:rPr>
              <w:t>87%</w:t>
            </w:r>
          </w:p>
        </w:tc>
      </w:tr>
      <w:tr w:rsidR="004F3360" w14:paraId="12E4136F" w14:textId="77777777" w:rsidTr="00B120BC">
        <w:trPr>
          <w:trHeight w:val="209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9D6B" w14:textId="77777777" w:rsidR="004F3360" w:rsidRDefault="004F3360" w:rsidP="00B120BC">
            <w:r>
              <w:t>% Cost recovery (100 x SC / total fEC)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003D" w14:textId="77777777" w:rsidR="004F3360" w:rsidRDefault="004F3360" w:rsidP="00B120BC">
            <w:pPr>
              <w:spacing w:after="0" w:line="240" w:lineRule="auto"/>
              <w:rPr>
                <w:color w:val="FF0000"/>
              </w:rPr>
            </w:pPr>
            <w:r>
              <w:rPr>
                <w:rFonts w:eastAsia="Calibri" w:cs="Arial"/>
              </w:rPr>
              <w:t>26%</w:t>
            </w:r>
          </w:p>
        </w:tc>
      </w:tr>
      <w:tr w:rsidR="004F3360" w14:paraId="4A99357B" w14:textId="77777777" w:rsidTr="00B120BC">
        <w:trPr>
          <w:trHeight w:val="427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32C2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 w:rsidRPr="00232697">
              <w:rPr>
                <w:color w:val="000000" w:themeColor="text1"/>
              </w:rPr>
              <w:t xml:space="preserve">If maximum available </w:t>
            </w:r>
            <w:r>
              <w:rPr>
                <w:color w:val="000000" w:themeColor="text1"/>
              </w:rPr>
              <w:t>cFEC</w:t>
            </w:r>
            <w:r w:rsidRPr="00232697">
              <w:rPr>
                <w:color w:val="000000" w:themeColor="text1"/>
              </w:rPr>
              <w:t xml:space="preserve"> were to </w:t>
            </w:r>
            <w:r>
              <w:rPr>
                <w:color w:val="000000" w:themeColor="text1"/>
              </w:rPr>
              <w:t xml:space="preserve">be </w:t>
            </w:r>
            <w:r w:rsidRPr="0023269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232697">
              <w:rPr>
                <w:color w:val="000000" w:themeColor="text1"/>
              </w:rPr>
              <w:t>% for match (as an example)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277A" w14:textId="77777777" w:rsidR="004F3360" w:rsidRPr="00323BF4" w:rsidRDefault="004F3360" w:rsidP="00B120B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7D13C82">
              <w:rPr>
                <w:color w:val="000000" w:themeColor="text1"/>
                <w:sz w:val="20"/>
                <w:szCs w:val="20"/>
              </w:rPr>
              <w:t>0%</w:t>
            </w:r>
          </w:p>
        </w:tc>
      </w:tr>
      <w:tr w:rsidR="004F3360" w14:paraId="020BC568" w14:textId="77777777" w:rsidTr="00B120BC">
        <w:trPr>
          <w:trHeight w:val="209"/>
        </w:trPr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986E" w14:textId="77777777" w:rsidR="004F3360" w:rsidRPr="00232697" w:rsidRDefault="004F3360" w:rsidP="00B120BC">
            <w:pPr>
              <w:spacing w:after="0" w:line="240" w:lineRule="auto"/>
              <w:rPr>
                <w:color w:val="000000" w:themeColor="text1"/>
              </w:rPr>
            </w:pPr>
            <w:r w:rsidRPr="00232697">
              <w:rPr>
                <w:color w:val="000000" w:themeColor="text1"/>
              </w:rPr>
              <w:t>Available cash amount for match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B19D" w14:textId="77777777" w:rsidR="004F3360" w:rsidRPr="00323BF4" w:rsidRDefault="004F3360" w:rsidP="00B120B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7D13C82">
              <w:rPr>
                <w:color w:val="000000" w:themeColor="text1"/>
                <w:sz w:val="20"/>
                <w:szCs w:val="20"/>
              </w:rPr>
              <w:t>£0</w:t>
            </w:r>
          </w:p>
        </w:tc>
      </w:tr>
    </w:tbl>
    <w:p w14:paraId="18A0D371" w14:textId="77777777" w:rsidR="004F3360" w:rsidRPr="00232697" w:rsidRDefault="004F3360" w:rsidP="004F3360">
      <w:pPr>
        <w:rPr>
          <w:color w:val="000000" w:themeColor="text1"/>
        </w:rPr>
      </w:pPr>
      <w:r w:rsidRPr="00232697">
        <w:rPr>
          <w:color w:val="000000" w:themeColor="text1"/>
        </w:rPr>
        <w:t xml:space="preserve">Although Leverhulme doesn’t pay Estates and Indirects and only </w:t>
      </w:r>
      <w:r>
        <w:rPr>
          <w:color w:val="000000" w:themeColor="text1"/>
        </w:rPr>
        <w:t>pays ½ of the fellow’s salary, t</w:t>
      </w:r>
      <w:r w:rsidRPr="00232697">
        <w:rPr>
          <w:color w:val="000000" w:themeColor="text1"/>
        </w:rPr>
        <w:t xml:space="preserve">hese also earn QF funding that is not accounted for </w:t>
      </w:r>
      <w:r>
        <w:rPr>
          <w:color w:val="000000" w:themeColor="text1"/>
        </w:rPr>
        <w:t xml:space="preserve">in the </w:t>
      </w:r>
      <w:r w:rsidRPr="00232697">
        <w:rPr>
          <w:color w:val="000000" w:themeColor="text1"/>
        </w:rPr>
        <w:t>above</w:t>
      </w:r>
      <w:r>
        <w:rPr>
          <w:color w:val="000000" w:themeColor="text1"/>
        </w:rPr>
        <w:t xml:space="preserve"> calculation</w:t>
      </w:r>
      <w:r w:rsidRPr="00232697">
        <w:rPr>
          <w:color w:val="000000" w:themeColor="text1"/>
        </w:rPr>
        <w:t>.</w:t>
      </w:r>
    </w:p>
    <w:p w14:paraId="6CDC536B" w14:textId="77777777" w:rsidR="004F3360" w:rsidRDefault="004F3360" w:rsidP="004F3360">
      <w:pPr>
        <w:pStyle w:val="Heading1"/>
        <w:rPr>
          <w:b/>
          <w:bCs/>
        </w:rPr>
      </w:pPr>
      <w:r>
        <w:rPr>
          <w:b/>
          <w:bCs/>
        </w:rPr>
        <w:t>PhD Studentships</w:t>
      </w:r>
    </w:p>
    <w:p w14:paraId="5B7917A5" w14:textId="77777777" w:rsidR="004F3360" w:rsidRDefault="004F3360" w:rsidP="004F3360">
      <w:pPr>
        <w:pStyle w:val="ListParagraph"/>
        <w:numPr>
          <w:ilvl w:val="0"/>
          <w:numId w:val="6"/>
        </w:numPr>
        <w:spacing w:after="160" w:line="259" w:lineRule="auto"/>
      </w:pPr>
      <w:r>
        <w:t>A full match funded studentship is possible as long as the maximum available match (as per the Single Match funding Policy) will cover the full cost</w:t>
      </w:r>
    </w:p>
    <w:p w14:paraId="4F8D04CF" w14:textId="77777777" w:rsidR="004F3360" w:rsidRDefault="004F3360" w:rsidP="004F3360">
      <w:pPr>
        <w:pStyle w:val="ListParagraph"/>
        <w:numPr>
          <w:ilvl w:val="1"/>
          <w:numId w:val="6"/>
        </w:numPr>
        <w:spacing w:after="160" w:line="259" w:lineRule="auto"/>
      </w:pPr>
      <w:r>
        <w:t xml:space="preserve">ADR and DVC approval required </w:t>
      </w:r>
    </w:p>
    <w:p w14:paraId="6FFE5A4E" w14:textId="77777777" w:rsidR="004F3360" w:rsidRDefault="004F3360" w:rsidP="004F3360">
      <w:pPr>
        <w:pStyle w:val="ListParagraph"/>
        <w:numPr>
          <w:ilvl w:val="0"/>
          <w:numId w:val="6"/>
        </w:numPr>
        <w:spacing w:after="160" w:line="259" w:lineRule="auto"/>
      </w:pPr>
      <w:r>
        <w:t>A partial matched studentship is possible as long as the external match is provided by Industry and is greater than 50% of the true costs of the studentship</w:t>
      </w:r>
    </w:p>
    <w:p w14:paraId="0BDB4BC3" w14:textId="77777777" w:rsidR="004F3360" w:rsidRDefault="004F3360" w:rsidP="004F3360">
      <w:pPr>
        <w:pStyle w:val="ListParagraph"/>
        <w:numPr>
          <w:ilvl w:val="1"/>
          <w:numId w:val="6"/>
        </w:numPr>
        <w:spacing w:after="160" w:line="259" w:lineRule="auto"/>
      </w:pPr>
      <w:r>
        <w:t>A PVC awarded start-up student can be used as match</w:t>
      </w:r>
    </w:p>
    <w:p w14:paraId="76F64131" w14:textId="77777777" w:rsidR="004F3360" w:rsidRDefault="004F3360" w:rsidP="004F3360">
      <w:pPr>
        <w:pStyle w:val="ListParagraph"/>
        <w:numPr>
          <w:ilvl w:val="1"/>
          <w:numId w:val="6"/>
        </w:numPr>
        <w:spacing w:after="160" w:line="259" w:lineRule="auto"/>
      </w:pPr>
      <w:r>
        <w:t>Each studentship must be fully costed to confirm the match requirement</w:t>
      </w:r>
    </w:p>
    <w:p w14:paraId="602FEE55" w14:textId="77777777" w:rsidR="004F3360" w:rsidRDefault="004F3360" w:rsidP="004F3360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Advertising of the studentship can only take place with ADR/PVC agreement </w:t>
      </w:r>
    </w:p>
    <w:sectPr w:rsidR="004F33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6C58" w14:textId="77777777" w:rsidR="00386026" w:rsidRDefault="00386026" w:rsidP="00201B8B">
      <w:pPr>
        <w:spacing w:after="0" w:line="240" w:lineRule="auto"/>
      </w:pPr>
      <w:r>
        <w:separator/>
      </w:r>
    </w:p>
  </w:endnote>
  <w:endnote w:type="continuationSeparator" w:id="0">
    <w:p w14:paraId="2874D437" w14:textId="77777777" w:rsidR="00386026" w:rsidRDefault="00386026" w:rsidP="0020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540205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9EF77" w14:textId="2C7978A3" w:rsidR="00B63EFA" w:rsidRPr="00B63EFA" w:rsidRDefault="00B63EFA">
            <w:pPr>
              <w:pStyle w:val="Footer"/>
              <w:jc w:val="center"/>
              <w:rPr>
                <w:rFonts w:ascii="Arial" w:hAnsi="Arial" w:cs="Arial"/>
              </w:rPr>
            </w:pPr>
            <w:r w:rsidRPr="00B63EFA">
              <w:rPr>
                <w:rFonts w:ascii="Arial" w:hAnsi="Arial" w:cs="Arial"/>
              </w:rPr>
              <w:t xml:space="preserve">Page </w:t>
            </w:r>
            <w:r w:rsidRPr="00B63EFA">
              <w:rPr>
                <w:rFonts w:ascii="Arial" w:hAnsi="Arial" w:cs="Arial"/>
                <w:b/>
                <w:bCs/>
              </w:rPr>
              <w:fldChar w:fldCharType="begin"/>
            </w:r>
            <w:r w:rsidRPr="00B63EF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63EFA">
              <w:rPr>
                <w:rFonts w:ascii="Arial" w:hAnsi="Arial" w:cs="Arial"/>
                <w:b/>
                <w:bCs/>
              </w:rPr>
              <w:fldChar w:fldCharType="separate"/>
            </w:r>
            <w:r w:rsidR="001C576B">
              <w:rPr>
                <w:rFonts w:ascii="Arial" w:hAnsi="Arial" w:cs="Arial"/>
                <w:b/>
                <w:bCs/>
                <w:noProof/>
              </w:rPr>
              <w:t>1</w:t>
            </w:r>
            <w:r w:rsidRPr="00B63EFA">
              <w:rPr>
                <w:rFonts w:ascii="Arial" w:hAnsi="Arial" w:cs="Arial"/>
                <w:b/>
                <w:bCs/>
              </w:rPr>
              <w:fldChar w:fldCharType="end"/>
            </w:r>
            <w:r w:rsidRPr="00B63EFA">
              <w:rPr>
                <w:rFonts w:ascii="Arial" w:hAnsi="Arial" w:cs="Arial"/>
              </w:rPr>
              <w:t xml:space="preserve"> of </w:t>
            </w:r>
            <w:r w:rsidRPr="00B63EFA">
              <w:rPr>
                <w:rFonts w:ascii="Arial" w:hAnsi="Arial" w:cs="Arial"/>
                <w:b/>
                <w:bCs/>
              </w:rPr>
              <w:fldChar w:fldCharType="begin"/>
            </w:r>
            <w:r w:rsidRPr="00B63EF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63EFA">
              <w:rPr>
                <w:rFonts w:ascii="Arial" w:hAnsi="Arial" w:cs="Arial"/>
                <w:b/>
                <w:bCs/>
              </w:rPr>
              <w:fldChar w:fldCharType="separate"/>
            </w:r>
            <w:r w:rsidR="001C576B">
              <w:rPr>
                <w:rFonts w:ascii="Arial" w:hAnsi="Arial" w:cs="Arial"/>
                <w:b/>
                <w:bCs/>
                <w:noProof/>
              </w:rPr>
              <w:t>4</w:t>
            </w:r>
            <w:r w:rsidRPr="00B63EF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3B475C8" w14:textId="77777777" w:rsidR="00201B8B" w:rsidRDefault="0020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8D35" w14:textId="77777777" w:rsidR="00386026" w:rsidRDefault="00386026" w:rsidP="00201B8B">
      <w:pPr>
        <w:spacing w:after="0" w:line="240" w:lineRule="auto"/>
      </w:pPr>
      <w:r>
        <w:separator/>
      </w:r>
    </w:p>
  </w:footnote>
  <w:footnote w:type="continuationSeparator" w:id="0">
    <w:p w14:paraId="65C2C995" w14:textId="77777777" w:rsidR="00386026" w:rsidRDefault="00386026" w:rsidP="00201B8B">
      <w:pPr>
        <w:spacing w:after="0" w:line="240" w:lineRule="auto"/>
      </w:pPr>
      <w:r>
        <w:continuationSeparator/>
      </w:r>
    </w:p>
  </w:footnote>
  <w:footnote w:id="1">
    <w:p w14:paraId="3E4474B3" w14:textId="77777777" w:rsidR="004F3360" w:rsidRDefault="004F3360" w:rsidP="004F3360">
      <w:pPr>
        <w:pStyle w:val="FootnoteText"/>
      </w:pPr>
      <w:r>
        <w:rPr>
          <w:rStyle w:val="FootnoteReference"/>
        </w:rPr>
        <w:footnoteRef/>
      </w:r>
      <w:r>
        <w:t xml:space="preserve"> Whatever CEG agree that the % is at that present time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699"/>
    <w:multiLevelType w:val="hybridMultilevel"/>
    <w:tmpl w:val="398E8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C981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832"/>
    <w:multiLevelType w:val="hybridMultilevel"/>
    <w:tmpl w:val="FDD47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48C"/>
    <w:multiLevelType w:val="multilevel"/>
    <w:tmpl w:val="3BCC9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2703105"/>
    <w:multiLevelType w:val="hybridMultilevel"/>
    <w:tmpl w:val="9FC0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3584"/>
    <w:multiLevelType w:val="hybridMultilevel"/>
    <w:tmpl w:val="9364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0DEB"/>
    <w:multiLevelType w:val="hybridMultilevel"/>
    <w:tmpl w:val="9F2AA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5240"/>
    <w:multiLevelType w:val="multilevel"/>
    <w:tmpl w:val="39E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8B"/>
    <w:rsid w:val="00021778"/>
    <w:rsid w:val="000A5602"/>
    <w:rsid w:val="001C576B"/>
    <w:rsid w:val="00201B8B"/>
    <w:rsid w:val="00240625"/>
    <w:rsid w:val="002F4CD9"/>
    <w:rsid w:val="00386026"/>
    <w:rsid w:val="00393D8D"/>
    <w:rsid w:val="003F38FF"/>
    <w:rsid w:val="004F3360"/>
    <w:rsid w:val="005C4F8B"/>
    <w:rsid w:val="005D73E8"/>
    <w:rsid w:val="00630C86"/>
    <w:rsid w:val="006549E3"/>
    <w:rsid w:val="007441FE"/>
    <w:rsid w:val="00891098"/>
    <w:rsid w:val="009939AD"/>
    <w:rsid w:val="00995FBF"/>
    <w:rsid w:val="00B63EFA"/>
    <w:rsid w:val="00D051D1"/>
    <w:rsid w:val="00D07B7B"/>
    <w:rsid w:val="00E510D2"/>
    <w:rsid w:val="00F70B28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BB9"/>
  <w15:docId w15:val="{0CABF3A6-B1FB-46F8-A506-2A057D1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3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8B"/>
  </w:style>
  <w:style w:type="paragraph" w:styleId="Footer">
    <w:name w:val="footer"/>
    <w:basedOn w:val="Normal"/>
    <w:link w:val="FooterChar"/>
    <w:uiPriority w:val="99"/>
    <w:unhideWhenUsed/>
    <w:rsid w:val="0020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8B"/>
  </w:style>
  <w:style w:type="character" w:customStyle="1" w:styleId="normaltextrun1">
    <w:name w:val="normaltextrun1"/>
    <w:basedOn w:val="DefaultParagraphFont"/>
    <w:rsid w:val="00393D8D"/>
  </w:style>
  <w:style w:type="character" w:customStyle="1" w:styleId="eop">
    <w:name w:val="eop"/>
    <w:basedOn w:val="DefaultParagraphFont"/>
    <w:rsid w:val="00393D8D"/>
  </w:style>
  <w:style w:type="character" w:customStyle="1" w:styleId="Heading1Char">
    <w:name w:val="Heading 1 Char"/>
    <w:basedOn w:val="DefaultParagraphFont"/>
    <w:link w:val="Heading1"/>
    <w:uiPriority w:val="9"/>
    <w:rsid w:val="004F3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360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36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36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F3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36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36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F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C45E9542FAE438AB021B8ECE77CD0" ma:contentTypeVersion="7" ma:contentTypeDescription="Create a new document." ma:contentTypeScope="" ma:versionID="e02343b7ba0f9b69d5c8e1654b5a2bdc">
  <xsd:schema xmlns:xsd="http://www.w3.org/2001/XMLSchema" xmlns:xs="http://www.w3.org/2001/XMLSchema" xmlns:p="http://schemas.microsoft.com/office/2006/metadata/properties" xmlns:ns3="bee4fde4-c303-4f2f-943d-c34fd347e6ca" xmlns:ns4="8e0d7885-6525-4bf2-9d2c-eddc2c394118" targetNamespace="http://schemas.microsoft.com/office/2006/metadata/properties" ma:root="true" ma:fieldsID="72b285b8e8196736a08ea90ba82e62b1" ns3:_="" ns4:_="">
    <xsd:import namespace="bee4fde4-c303-4f2f-943d-c34fd347e6ca"/>
    <xsd:import namespace="8e0d7885-6525-4bf2-9d2c-eddc2c394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fde4-c303-4f2f-943d-c34fd347e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7885-6525-4bf2-9d2c-eddc2c39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B30D8-582D-4394-9687-48967779A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46000-CAC2-4EA7-BEF1-ED2B7A6B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fde4-c303-4f2f-943d-c34fd347e6ca"/>
    <ds:schemaRef ds:uri="8e0d7885-6525-4bf2-9d2c-eddc2c39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27058-5A28-4660-955E-84CFB613E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e4fde4-c303-4f2f-943d-c34fd347e6ca"/>
    <ds:schemaRef ds:uri="http://schemas.microsoft.com/office/infopath/2007/PartnerControls"/>
    <ds:schemaRef ds:uri="8e0d7885-6525-4bf2-9d2c-eddc2c3941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Lenton, Karen</dc:creator>
  <cp:lastModifiedBy>Bailey, Adrian</cp:lastModifiedBy>
  <cp:revision>2</cp:revision>
  <dcterms:created xsi:type="dcterms:W3CDTF">2021-10-05T14:55:00Z</dcterms:created>
  <dcterms:modified xsi:type="dcterms:W3CDTF">2021-10-05T14:55:00Z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0x010100B27C45E9542FAE438AB021B8ECE77CD0</vt:lpwstr>
  </property>
</Properties>
</file>